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4451D" w14:textId="2B4560E5" w:rsidR="0074347D" w:rsidRPr="00D5617E" w:rsidRDefault="0074347D" w:rsidP="00D5617E">
      <w:pPr>
        <w:pStyle w:val="Header"/>
        <w:tabs>
          <w:tab w:val="clear" w:pos="4513"/>
          <w:tab w:val="clear" w:pos="9026"/>
          <w:tab w:val="left" w:pos="3580"/>
        </w:tabs>
        <w:spacing w:line="360" w:lineRule="auto"/>
        <w:rPr>
          <w:rFonts w:ascii="Garamond" w:hAnsi="Garamond" w:cs="Times New Roman"/>
        </w:rPr>
      </w:pPr>
      <w:bookmarkStart w:id="0" w:name="_Hlk189682875"/>
      <w:r>
        <w:rPr>
          <w:noProof/>
        </w:rPr>
        <w:drawing>
          <wp:anchor distT="0" distB="0" distL="114300" distR="114300" simplePos="0" relativeHeight="251658240" behindDoc="1" locked="0" layoutInCell="1" allowOverlap="1" wp14:anchorId="0CBB8538" wp14:editId="27F2DE42">
            <wp:simplePos x="0" y="0"/>
            <wp:positionH relativeFrom="column">
              <wp:posOffset>-895350</wp:posOffset>
            </wp:positionH>
            <wp:positionV relativeFrom="paragraph">
              <wp:posOffset>-1130300</wp:posOffset>
            </wp:positionV>
            <wp:extent cx="7505700" cy="12287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05700"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811702" w14:textId="38FD688C" w:rsidR="00F12BDE" w:rsidRPr="00FE5BE3" w:rsidRDefault="00F12BDE" w:rsidP="00474E9F">
      <w:pPr>
        <w:spacing w:after="0" w:line="240" w:lineRule="auto"/>
        <w:jc w:val="center"/>
        <w:rPr>
          <w:rFonts w:ascii="Garamond" w:hAnsi="Garamond" w:cstheme="majorBidi"/>
          <w:b/>
          <w:bCs/>
          <w:sz w:val="28"/>
          <w:szCs w:val="28"/>
          <w:lang w:val="sv-SE"/>
        </w:rPr>
      </w:pPr>
      <w:r w:rsidRPr="00FE5BE3">
        <w:rPr>
          <w:rFonts w:ascii="Garamond" w:hAnsi="Garamond" w:cstheme="majorBidi"/>
          <w:b/>
          <w:bCs/>
          <w:sz w:val="28"/>
          <w:szCs w:val="28"/>
          <w:lang w:val="sv-SE"/>
        </w:rPr>
        <w:t xml:space="preserve">Dinamika Identitas Budaya Melayu </w:t>
      </w:r>
      <w:r w:rsidR="00474E9F">
        <w:rPr>
          <w:rFonts w:ascii="Garamond" w:hAnsi="Garamond" w:cstheme="majorBidi"/>
          <w:b/>
          <w:bCs/>
          <w:sz w:val="28"/>
          <w:szCs w:val="28"/>
          <w:lang w:val="sv-SE"/>
        </w:rPr>
        <w:t>d</w:t>
      </w:r>
      <w:r w:rsidRPr="00FE5BE3">
        <w:rPr>
          <w:rFonts w:ascii="Garamond" w:hAnsi="Garamond" w:cstheme="majorBidi"/>
          <w:b/>
          <w:bCs/>
          <w:sz w:val="28"/>
          <w:szCs w:val="28"/>
          <w:lang w:val="sv-SE"/>
        </w:rPr>
        <w:t>i Era Modern</w:t>
      </w:r>
    </w:p>
    <w:p w14:paraId="0ACADC7A" w14:textId="77777777" w:rsidR="00F12BDE" w:rsidRPr="00FE5BE3" w:rsidRDefault="00F12BDE" w:rsidP="00474E9F">
      <w:pPr>
        <w:pStyle w:val="1Penulis"/>
        <w:jc w:val="center"/>
        <w:rPr>
          <w:rFonts w:ascii="Garamond" w:hAnsi="Garamond"/>
          <w:lang w:val="sv-SE"/>
        </w:rPr>
      </w:pPr>
      <w:bookmarkStart w:id="1" w:name="_Hlk218876771"/>
      <w:r w:rsidRPr="00FE5BE3">
        <w:rPr>
          <w:rFonts w:ascii="Garamond" w:hAnsi="Garamond"/>
          <w:b w:val="0"/>
          <w:bCs w:val="0"/>
          <w:lang w:val="sv-SE"/>
        </w:rPr>
        <w:t>Muhammad Gunawan</w:t>
      </w:r>
    </w:p>
    <w:p w14:paraId="2378E04E" w14:textId="77777777" w:rsidR="00F12BDE" w:rsidRPr="00FE5BE3" w:rsidRDefault="00F12BDE" w:rsidP="00F12BDE">
      <w:pPr>
        <w:pStyle w:val="1Penulis"/>
        <w:jc w:val="center"/>
        <w:rPr>
          <w:rFonts w:ascii="Garamond" w:hAnsi="Garamond"/>
          <w:b w:val="0"/>
          <w:bCs w:val="0"/>
          <w:lang w:val="sv-SE"/>
        </w:rPr>
      </w:pPr>
      <w:r w:rsidRPr="00FE5BE3">
        <w:rPr>
          <w:rFonts w:ascii="Garamond" w:hAnsi="Garamond"/>
          <w:b w:val="0"/>
          <w:bCs w:val="0"/>
          <w:lang w:val="sv-SE"/>
        </w:rPr>
        <w:t>Universitas islam Indragiri</w:t>
      </w:r>
    </w:p>
    <w:p w14:paraId="6F41DBB6" w14:textId="5D2D61E1" w:rsidR="00F12BDE" w:rsidRPr="00CA4FB8" w:rsidRDefault="005B24B6" w:rsidP="00F12BDE">
      <w:pPr>
        <w:pStyle w:val="Header"/>
        <w:jc w:val="center"/>
        <w:rPr>
          <w:rFonts w:ascii="Garamond" w:hAnsi="Garamond" w:cstheme="majorBidi"/>
          <w:sz w:val="24"/>
          <w:szCs w:val="24"/>
          <w:lang w:val="sv-SE"/>
        </w:rPr>
      </w:pPr>
      <w:hyperlink r:id="rId9" w:history="1">
        <w:r w:rsidR="00F12BDE" w:rsidRPr="00CA4FB8">
          <w:rPr>
            <w:rStyle w:val="Hyperlink"/>
            <w:rFonts w:ascii="Garamond" w:hAnsi="Garamond" w:cstheme="majorBidi"/>
            <w:color w:val="auto"/>
            <w:sz w:val="24"/>
            <w:szCs w:val="24"/>
            <w:u w:val="none"/>
            <w:lang w:val="sv-SE"/>
          </w:rPr>
          <w:t>mhdgunawan080905@gmail.com</w:t>
        </w:r>
      </w:hyperlink>
      <w:r w:rsidR="00F12BDE" w:rsidRPr="00CA4FB8">
        <w:rPr>
          <w:rFonts w:ascii="Garamond" w:hAnsi="Garamond" w:cstheme="majorBidi"/>
          <w:sz w:val="24"/>
          <w:szCs w:val="24"/>
          <w:lang w:val="sv-SE"/>
        </w:rPr>
        <w:t xml:space="preserve"> </w:t>
      </w:r>
    </w:p>
    <w:p w14:paraId="4C96CAFB" w14:textId="77777777" w:rsidR="00F12BDE" w:rsidRPr="00CA4FB8" w:rsidRDefault="00F12BDE" w:rsidP="00F12BDE">
      <w:pPr>
        <w:pStyle w:val="1Penulis"/>
        <w:jc w:val="center"/>
        <w:outlineLvl w:val="0"/>
        <w:rPr>
          <w:rFonts w:ascii="Garamond" w:hAnsi="Garamond"/>
          <w:lang w:val="sv-SE"/>
        </w:rPr>
      </w:pPr>
      <w:r w:rsidRPr="00CA4FB8">
        <w:rPr>
          <w:rFonts w:ascii="Garamond" w:hAnsi="Garamond"/>
          <w:b w:val="0"/>
          <w:bCs w:val="0"/>
          <w:lang w:val="sv-SE"/>
        </w:rPr>
        <w:t>Sri Wahyuni</w:t>
      </w:r>
    </w:p>
    <w:p w14:paraId="4FF5CE62" w14:textId="77777777" w:rsidR="00F12BDE" w:rsidRPr="00CA4FB8" w:rsidRDefault="00F12BDE" w:rsidP="00F12BDE">
      <w:pPr>
        <w:pStyle w:val="1Penulis"/>
        <w:jc w:val="center"/>
        <w:rPr>
          <w:rFonts w:ascii="Garamond" w:hAnsi="Garamond"/>
          <w:b w:val="0"/>
          <w:bCs w:val="0"/>
          <w:lang w:val="sv-SE"/>
        </w:rPr>
      </w:pPr>
      <w:r w:rsidRPr="00CA4FB8">
        <w:rPr>
          <w:rFonts w:ascii="Garamond" w:hAnsi="Garamond"/>
          <w:b w:val="0"/>
          <w:bCs w:val="0"/>
          <w:lang w:val="sv-SE"/>
        </w:rPr>
        <w:t>Universitas islam Indragiri</w:t>
      </w:r>
    </w:p>
    <w:p w14:paraId="23FB5F38" w14:textId="3110EDB6" w:rsidR="00F12BDE" w:rsidRPr="00CA4FB8" w:rsidRDefault="005B24B6" w:rsidP="00F12BDE">
      <w:pPr>
        <w:pStyle w:val="Header"/>
        <w:jc w:val="center"/>
        <w:rPr>
          <w:rFonts w:ascii="Garamond" w:hAnsi="Garamond" w:cstheme="majorBidi"/>
          <w:sz w:val="24"/>
          <w:szCs w:val="24"/>
        </w:rPr>
      </w:pPr>
      <w:hyperlink r:id="rId10" w:history="1">
        <w:r w:rsidR="00F12BDE" w:rsidRPr="00CA4FB8">
          <w:rPr>
            <w:rStyle w:val="Hyperlink"/>
            <w:rFonts w:ascii="Garamond" w:hAnsi="Garamond" w:cstheme="majorBidi"/>
            <w:color w:val="auto"/>
            <w:sz w:val="24"/>
            <w:szCs w:val="24"/>
            <w:u w:val="none"/>
          </w:rPr>
          <w:t>sw087640@gmail.com</w:t>
        </w:r>
      </w:hyperlink>
      <w:r w:rsidR="00F12BDE" w:rsidRPr="00CA4FB8">
        <w:rPr>
          <w:rFonts w:ascii="Garamond" w:hAnsi="Garamond" w:cstheme="majorBidi"/>
          <w:sz w:val="24"/>
          <w:szCs w:val="24"/>
        </w:rPr>
        <w:t xml:space="preserve"> </w:t>
      </w:r>
    </w:p>
    <w:p w14:paraId="7D80A41B" w14:textId="77777777" w:rsidR="00F12BDE" w:rsidRPr="00CA4FB8" w:rsidRDefault="00F12BDE" w:rsidP="00F12BDE">
      <w:pPr>
        <w:pStyle w:val="1Penulis"/>
        <w:jc w:val="center"/>
        <w:rPr>
          <w:rFonts w:ascii="Garamond" w:hAnsi="Garamond"/>
          <w:lang w:val="en-ID"/>
        </w:rPr>
      </w:pPr>
      <w:r w:rsidRPr="00CA4FB8">
        <w:rPr>
          <w:rFonts w:ascii="Garamond" w:hAnsi="Garamond"/>
          <w:lang w:val="en-ID"/>
        </w:rPr>
        <w:t xml:space="preserve"> </w:t>
      </w:r>
      <w:proofErr w:type="spellStart"/>
      <w:r w:rsidRPr="00CA4FB8">
        <w:rPr>
          <w:rFonts w:ascii="Garamond" w:hAnsi="Garamond"/>
          <w:b w:val="0"/>
          <w:bCs w:val="0"/>
          <w:lang w:val="en-ID"/>
        </w:rPr>
        <w:t>Selvi</w:t>
      </w:r>
      <w:proofErr w:type="spellEnd"/>
      <w:r w:rsidRPr="00CA4FB8">
        <w:rPr>
          <w:rFonts w:ascii="Garamond" w:hAnsi="Garamond"/>
          <w:b w:val="0"/>
          <w:bCs w:val="0"/>
          <w:lang w:val="en-ID"/>
        </w:rPr>
        <w:t xml:space="preserve"> </w:t>
      </w:r>
      <w:proofErr w:type="spellStart"/>
      <w:r w:rsidRPr="00CA4FB8">
        <w:rPr>
          <w:rFonts w:ascii="Garamond" w:hAnsi="Garamond"/>
          <w:b w:val="0"/>
          <w:bCs w:val="0"/>
          <w:lang w:val="en-ID"/>
        </w:rPr>
        <w:t>Juliani</w:t>
      </w:r>
      <w:proofErr w:type="spellEnd"/>
      <w:r w:rsidRPr="00CA4FB8">
        <w:rPr>
          <w:rFonts w:ascii="Garamond" w:hAnsi="Garamond"/>
          <w:b w:val="0"/>
          <w:bCs w:val="0"/>
          <w:lang w:val="en-ID"/>
        </w:rPr>
        <w:t xml:space="preserve"> Putri</w:t>
      </w:r>
    </w:p>
    <w:p w14:paraId="4B24ABED" w14:textId="77777777" w:rsidR="00F12BDE" w:rsidRPr="00CA4FB8" w:rsidRDefault="00F12BDE" w:rsidP="00F12BDE">
      <w:pPr>
        <w:pStyle w:val="1Penulis"/>
        <w:jc w:val="center"/>
        <w:rPr>
          <w:rFonts w:ascii="Garamond" w:hAnsi="Garamond"/>
          <w:b w:val="0"/>
          <w:bCs w:val="0"/>
          <w:lang w:val="sv-SE"/>
        </w:rPr>
      </w:pPr>
      <w:r w:rsidRPr="00CA4FB8">
        <w:rPr>
          <w:rFonts w:ascii="Garamond" w:hAnsi="Garamond"/>
          <w:b w:val="0"/>
          <w:bCs w:val="0"/>
          <w:lang w:val="sv-SE"/>
        </w:rPr>
        <w:t>Universitas islam Indragiri</w:t>
      </w:r>
    </w:p>
    <w:p w14:paraId="58E47059" w14:textId="717C2FBD" w:rsidR="00F12BDE" w:rsidRPr="00CA4FB8" w:rsidRDefault="005B24B6" w:rsidP="00F12BDE">
      <w:pPr>
        <w:pStyle w:val="Header"/>
        <w:jc w:val="center"/>
        <w:rPr>
          <w:rFonts w:ascii="Garamond" w:hAnsi="Garamond" w:cstheme="majorBidi"/>
          <w:i/>
          <w:iCs/>
          <w:sz w:val="24"/>
          <w:szCs w:val="24"/>
          <w:lang w:val="en-US"/>
        </w:rPr>
      </w:pPr>
      <w:hyperlink r:id="rId11" w:history="1">
        <w:r w:rsidR="00F12BDE" w:rsidRPr="00CA4FB8">
          <w:rPr>
            <w:rStyle w:val="Hyperlink"/>
            <w:rFonts w:ascii="Garamond" w:hAnsi="Garamond" w:cstheme="majorBidi"/>
            <w:color w:val="auto"/>
            <w:sz w:val="24"/>
            <w:szCs w:val="24"/>
            <w:u w:val="none"/>
          </w:rPr>
          <w:t>selvijulianiputri3@gmail.com</w:t>
        </w:r>
      </w:hyperlink>
      <w:r w:rsidR="00F12BDE" w:rsidRPr="00CA4FB8">
        <w:rPr>
          <w:rFonts w:ascii="Garamond" w:hAnsi="Garamond" w:cstheme="majorBidi"/>
          <w:sz w:val="24"/>
          <w:szCs w:val="24"/>
        </w:rPr>
        <w:t xml:space="preserve"> </w:t>
      </w:r>
    </w:p>
    <w:p w14:paraId="4EB6EA96" w14:textId="77777777" w:rsidR="00F12BDE" w:rsidRPr="00CA4FB8" w:rsidRDefault="00F12BDE" w:rsidP="00F12BDE">
      <w:pPr>
        <w:pStyle w:val="1Penulis"/>
        <w:jc w:val="center"/>
        <w:rPr>
          <w:rFonts w:ascii="Garamond" w:hAnsi="Garamond"/>
        </w:rPr>
      </w:pPr>
      <w:proofErr w:type="spellStart"/>
      <w:r w:rsidRPr="00CA4FB8">
        <w:rPr>
          <w:rFonts w:ascii="Garamond" w:hAnsi="Garamond"/>
          <w:b w:val="0"/>
          <w:bCs w:val="0"/>
        </w:rPr>
        <w:t>Nurfadillah</w:t>
      </w:r>
      <w:proofErr w:type="spellEnd"/>
      <w:r w:rsidRPr="00CA4FB8">
        <w:rPr>
          <w:rFonts w:ascii="Garamond" w:hAnsi="Garamond"/>
          <w:b w:val="0"/>
          <w:bCs w:val="0"/>
        </w:rPr>
        <w:t xml:space="preserve"> </w:t>
      </w:r>
    </w:p>
    <w:p w14:paraId="5A5257AE" w14:textId="77777777" w:rsidR="00F12BDE" w:rsidRPr="00CA4FB8" w:rsidRDefault="00F12BDE" w:rsidP="00F12BDE">
      <w:pPr>
        <w:pStyle w:val="1Penulis"/>
        <w:jc w:val="center"/>
        <w:rPr>
          <w:rFonts w:ascii="Garamond" w:hAnsi="Garamond"/>
          <w:b w:val="0"/>
          <w:bCs w:val="0"/>
          <w:lang w:val="en-ID"/>
        </w:rPr>
      </w:pPr>
      <w:proofErr w:type="spellStart"/>
      <w:r w:rsidRPr="00CA4FB8">
        <w:rPr>
          <w:rFonts w:ascii="Garamond" w:hAnsi="Garamond"/>
          <w:b w:val="0"/>
          <w:bCs w:val="0"/>
          <w:lang w:val="en-ID"/>
        </w:rPr>
        <w:t>Universitas</w:t>
      </w:r>
      <w:proofErr w:type="spellEnd"/>
      <w:r w:rsidRPr="00CA4FB8">
        <w:rPr>
          <w:rFonts w:ascii="Garamond" w:hAnsi="Garamond"/>
          <w:b w:val="0"/>
          <w:bCs w:val="0"/>
          <w:lang w:val="en-ID"/>
        </w:rPr>
        <w:t xml:space="preserve"> </w:t>
      </w:r>
      <w:proofErr w:type="spellStart"/>
      <w:r w:rsidRPr="00CA4FB8">
        <w:rPr>
          <w:rFonts w:ascii="Garamond" w:hAnsi="Garamond"/>
          <w:b w:val="0"/>
          <w:bCs w:val="0"/>
          <w:lang w:val="en-ID"/>
        </w:rPr>
        <w:t>islam</w:t>
      </w:r>
      <w:proofErr w:type="spellEnd"/>
      <w:r w:rsidRPr="00CA4FB8">
        <w:rPr>
          <w:rFonts w:ascii="Garamond" w:hAnsi="Garamond"/>
          <w:b w:val="0"/>
          <w:bCs w:val="0"/>
          <w:lang w:val="en-ID"/>
        </w:rPr>
        <w:t xml:space="preserve"> Indragiri</w:t>
      </w:r>
    </w:p>
    <w:p w14:paraId="23FA8A3A" w14:textId="44405095" w:rsidR="00F12BDE" w:rsidRPr="00FE5BE3" w:rsidRDefault="00213F76" w:rsidP="00F12BDE">
      <w:pPr>
        <w:pStyle w:val="Header"/>
        <w:jc w:val="center"/>
        <w:rPr>
          <w:rFonts w:ascii="Garamond" w:hAnsi="Garamond" w:cstheme="majorBidi"/>
          <w:sz w:val="24"/>
          <w:szCs w:val="24"/>
        </w:rPr>
      </w:pPr>
      <w:hyperlink r:id="rId12" w:history="1">
        <w:r w:rsidR="00F12BDE" w:rsidRPr="00CA4FB8">
          <w:rPr>
            <w:rStyle w:val="Hyperlink"/>
            <w:rFonts w:ascii="Garamond" w:hAnsi="Garamond" w:cstheme="majorBidi"/>
            <w:color w:val="auto"/>
            <w:sz w:val="24"/>
            <w:szCs w:val="24"/>
            <w:u w:val="none"/>
          </w:rPr>
          <w:t>nurfadillahdila852@gmail.com</w:t>
        </w:r>
      </w:hyperlink>
      <w:r w:rsidR="00F12BDE" w:rsidRPr="00FE5BE3">
        <w:rPr>
          <w:rFonts w:ascii="Garamond" w:hAnsi="Garamond" w:cstheme="majorBidi"/>
          <w:sz w:val="24"/>
          <w:szCs w:val="24"/>
        </w:rPr>
        <w:t xml:space="preserve"> </w:t>
      </w:r>
    </w:p>
    <w:tbl>
      <w:tblPr>
        <w:tblStyle w:val="TableGrid"/>
        <w:tblpPr w:leftFromText="180" w:rightFromText="180" w:vertAnchor="page" w:horzAnchor="margin" w:tblpY="5851"/>
        <w:tblW w:w="0" w:type="auto"/>
        <w:tblLook w:val="04A0" w:firstRow="1" w:lastRow="0" w:firstColumn="1" w:lastColumn="0" w:noHBand="0" w:noVBand="1"/>
      </w:tblPr>
      <w:tblGrid>
        <w:gridCol w:w="3055"/>
        <w:gridCol w:w="2880"/>
        <w:gridCol w:w="3081"/>
      </w:tblGrid>
      <w:tr w:rsidR="00474E9F" w:rsidRPr="00CA4FB8" w14:paraId="1DB29E20" w14:textId="77777777" w:rsidTr="00474E9F">
        <w:tc>
          <w:tcPr>
            <w:tcW w:w="3055" w:type="dxa"/>
          </w:tcPr>
          <w:bookmarkEnd w:id="1"/>
          <w:p w14:paraId="14C55FDB" w14:textId="36F1B605" w:rsidR="00474E9F" w:rsidRPr="00CA4FB8" w:rsidRDefault="00474E9F" w:rsidP="00474E9F">
            <w:pPr>
              <w:pStyle w:val="Header"/>
              <w:tabs>
                <w:tab w:val="clear" w:pos="4513"/>
                <w:tab w:val="clear" w:pos="9026"/>
                <w:tab w:val="left" w:pos="3580"/>
              </w:tabs>
              <w:jc w:val="center"/>
              <w:rPr>
                <w:rFonts w:ascii="Garamond" w:hAnsi="Garamond" w:cs="Times New Roman"/>
              </w:rPr>
            </w:pPr>
            <w:proofErr w:type="spellStart"/>
            <w:r w:rsidRPr="00CA4FB8">
              <w:rPr>
                <w:rFonts w:ascii="Garamond" w:hAnsi="Garamond" w:cs="Times New Roman"/>
              </w:rPr>
              <w:t>Naskah</w:t>
            </w:r>
            <w:proofErr w:type="spellEnd"/>
            <w:r w:rsidRPr="00CA4FB8">
              <w:rPr>
                <w:rFonts w:ascii="Garamond" w:hAnsi="Garamond" w:cs="Times New Roman"/>
              </w:rPr>
              <w:t xml:space="preserve"> </w:t>
            </w:r>
            <w:proofErr w:type="spellStart"/>
            <w:r w:rsidRPr="00CA4FB8">
              <w:rPr>
                <w:rFonts w:ascii="Garamond" w:hAnsi="Garamond" w:cs="Times New Roman"/>
              </w:rPr>
              <w:t>Masuk</w:t>
            </w:r>
            <w:proofErr w:type="spellEnd"/>
          </w:p>
        </w:tc>
        <w:tc>
          <w:tcPr>
            <w:tcW w:w="2880" w:type="dxa"/>
          </w:tcPr>
          <w:p w14:paraId="72FB0329" w14:textId="77777777" w:rsidR="00474E9F" w:rsidRPr="00CA4FB8" w:rsidRDefault="00474E9F" w:rsidP="00474E9F">
            <w:pPr>
              <w:pStyle w:val="Header"/>
              <w:tabs>
                <w:tab w:val="clear" w:pos="4513"/>
                <w:tab w:val="clear" w:pos="9026"/>
                <w:tab w:val="left" w:pos="3580"/>
              </w:tabs>
              <w:jc w:val="center"/>
              <w:rPr>
                <w:rFonts w:ascii="Garamond" w:hAnsi="Garamond" w:cs="Times New Roman"/>
              </w:rPr>
            </w:pPr>
            <w:proofErr w:type="spellStart"/>
            <w:r w:rsidRPr="00CA4FB8">
              <w:rPr>
                <w:rFonts w:ascii="Garamond" w:hAnsi="Garamond" w:cs="Times New Roman"/>
              </w:rPr>
              <w:t>Direvis</w:t>
            </w:r>
            <w:proofErr w:type="spellEnd"/>
          </w:p>
        </w:tc>
        <w:tc>
          <w:tcPr>
            <w:tcW w:w="3081" w:type="dxa"/>
          </w:tcPr>
          <w:p w14:paraId="22B53B5A" w14:textId="77777777" w:rsidR="00474E9F" w:rsidRPr="00CA4FB8" w:rsidRDefault="00474E9F" w:rsidP="00474E9F">
            <w:pPr>
              <w:pStyle w:val="Header"/>
              <w:tabs>
                <w:tab w:val="clear" w:pos="4513"/>
                <w:tab w:val="clear" w:pos="9026"/>
                <w:tab w:val="left" w:pos="3580"/>
              </w:tabs>
              <w:jc w:val="center"/>
              <w:rPr>
                <w:rFonts w:ascii="Garamond" w:hAnsi="Garamond" w:cs="Times New Roman"/>
              </w:rPr>
            </w:pPr>
            <w:proofErr w:type="spellStart"/>
            <w:r w:rsidRPr="00CA4FB8">
              <w:rPr>
                <w:rFonts w:ascii="Garamond" w:hAnsi="Garamond" w:cs="Times New Roman"/>
              </w:rPr>
              <w:t>Diterbitkan</w:t>
            </w:r>
            <w:proofErr w:type="spellEnd"/>
          </w:p>
        </w:tc>
      </w:tr>
      <w:tr w:rsidR="00474E9F" w:rsidRPr="00CA4FB8" w14:paraId="6EEDF80C" w14:textId="77777777" w:rsidTr="00474E9F">
        <w:tc>
          <w:tcPr>
            <w:tcW w:w="3055" w:type="dxa"/>
            <w:tcBorders>
              <w:bottom w:val="single" w:sz="4" w:space="0" w:color="auto"/>
            </w:tcBorders>
          </w:tcPr>
          <w:p w14:paraId="1C9137F4" w14:textId="7EB3D9BF" w:rsidR="00474E9F" w:rsidRPr="00CA4FB8" w:rsidRDefault="00474E9F" w:rsidP="00474E9F">
            <w:pPr>
              <w:pStyle w:val="Header"/>
              <w:tabs>
                <w:tab w:val="clear" w:pos="4513"/>
                <w:tab w:val="clear" w:pos="9026"/>
                <w:tab w:val="left" w:pos="3580"/>
              </w:tabs>
              <w:jc w:val="center"/>
              <w:rPr>
                <w:rFonts w:ascii="Garamond" w:hAnsi="Garamond" w:cs="Times New Roman"/>
              </w:rPr>
            </w:pPr>
            <w:r>
              <w:rPr>
                <w:rFonts w:ascii="Garamond" w:hAnsi="Garamond" w:cs="Times New Roman"/>
              </w:rPr>
              <w:t>09-01-2026</w:t>
            </w:r>
          </w:p>
        </w:tc>
        <w:tc>
          <w:tcPr>
            <w:tcW w:w="2880" w:type="dxa"/>
            <w:tcBorders>
              <w:bottom w:val="single" w:sz="4" w:space="0" w:color="auto"/>
            </w:tcBorders>
          </w:tcPr>
          <w:p w14:paraId="0A1C54A0" w14:textId="315065BF" w:rsidR="00474E9F" w:rsidRPr="00CA4FB8" w:rsidRDefault="00474E9F" w:rsidP="00474E9F">
            <w:pPr>
              <w:pStyle w:val="Header"/>
              <w:tabs>
                <w:tab w:val="clear" w:pos="4513"/>
                <w:tab w:val="clear" w:pos="9026"/>
                <w:tab w:val="left" w:pos="3580"/>
              </w:tabs>
              <w:jc w:val="center"/>
              <w:rPr>
                <w:rFonts w:ascii="Garamond" w:hAnsi="Garamond" w:cs="Times New Roman"/>
              </w:rPr>
            </w:pPr>
            <w:r>
              <w:rPr>
                <w:rFonts w:ascii="Garamond" w:hAnsi="Garamond" w:cs="Times New Roman"/>
              </w:rPr>
              <w:t>21-01-2026</w:t>
            </w:r>
          </w:p>
        </w:tc>
        <w:tc>
          <w:tcPr>
            <w:tcW w:w="3081" w:type="dxa"/>
            <w:tcBorders>
              <w:bottom w:val="single" w:sz="4" w:space="0" w:color="auto"/>
            </w:tcBorders>
          </w:tcPr>
          <w:p w14:paraId="7BE72E73" w14:textId="25ED1375" w:rsidR="00474E9F" w:rsidRPr="00CA4FB8" w:rsidRDefault="00474E9F" w:rsidP="00474E9F">
            <w:pPr>
              <w:pStyle w:val="Header"/>
              <w:tabs>
                <w:tab w:val="clear" w:pos="4513"/>
                <w:tab w:val="clear" w:pos="9026"/>
                <w:tab w:val="left" w:pos="3580"/>
              </w:tabs>
              <w:jc w:val="center"/>
              <w:rPr>
                <w:rFonts w:ascii="Garamond" w:hAnsi="Garamond" w:cs="Times New Roman"/>
              </w:rPr>
            </w:pPr>
            <w:r>
              <w:rPr>
                <w:rFonts w:ascii="Garamond" w:hAnsi="Garamond" w:cs="Times New Roman"/>
              </w:rPr>
              <w:t>01-02-2026</w:t>
            </w:r>
          </w:p>
        </w:tc>
      </w:tr>
    </w:tbl>
    <w:p w14:paraId="0F8E5C90" w14:textId="77777777" w:rsidR="0091785F" w:rsidRDefault="0091785F" w:rsidP="00D5617E">
      <w:pPr>
        <w:pStyle w:val="Header"/>
        <w:spacing w:line="360" w:lineRule="auto"/>
        <w:rPr>
          <w:rFonts w:ascii="Garamond" w:hAnsi="Garamond" w:cs="Times New Roman"/>
          <w:b/>
          <w:sz w:val="24"/>
          <w:szCs w:val="24"/>
        </w:rPr>
      </w:pPr>
    </w:p>
    <w:p w14:paraId="742EA275" w14:textId="77C449D3" w:rsidR="0074347D" w:rsidRPr="00707655" w:rsidRDefault="0074347D" w:rsidP="00474E9F">
      <w:pPr>
        <w:pStyle w:val="Header"/>
        <w:rPr>
          <w:rFonts w:ascii="Garamond" w:hAnsi="Garamond" w:cs="Times New Roman"/>
          <w:b/>
          <w:sz w:val="24"/>
          <w:szCs w:val="24"/>
        </w:rPr>
      </w:pPr>
      <w:r w:rsidRPr="00707655">
        <w:rPr>
          <w:rFonts w:ascii="Garamond" w:hAnsi="Garamond" w:cs="Times New Roman"/>
          <w:b/>
          <w:sz w:val="24"/>
          <w:szCs w:val="24"/>
        </w:rPr>
        <w:t xml:space="preserve">ABSTRACT </w:t>
      </w:r>
    </w:p>
    <w:p w14:paraId="4CE68659" w14:textId="77777777" w:rsidR="00F12BDE" w:rsidRPr="00474E9F" w:rsidRDefault="00F12BDE" w:rsidP="00474E9F">
      <w:pPr>
        <w:pStyle w:val="Header"/>
        <w:jc w:val="both"/>
        <w:rPr>
          <w:rFonts w:ascii="Garamond" w:eastAsia="Times New Roman" w:hAnsi="Garamond" w:cs="Arial"/>
          <w:iCs/>
          <w:sz w:val="24"/>
          <w:szCs w:val="24"/>
          <w:lang w:val="en-US"/>
        </w:rPr>
      </w:pPr>
      <w:r w:rsidRPr="00474E9F">
        <w:rPr>
          <w:rFonts w:ascii="Garamond" w:eastAsia="Times New Roman" w:hAnsi="Garamond" w:cs="Arial"/>
          <w:iCs/>
          <w:sz w:val="24"/>
          <w:szCs w:val="24"/>
          <w:lang w:val="en-US"/>
        </w:rPr>
        <w:t xml:space="preserve">This study examines the global Malay diaspora. In essence, this diaspora resembles a nation or ethnic group that shares a common religion and language. This study employed a descriptive qualitative approach with a literature review approach, analyzing academic books, journal articles, and ethnographic reports. The results illustrate that, in the context of modernity, it is time for Malays to collectively enhance their perspective on </w:t>
      </w:r>
      <w:proofErr w:type="spellStart"/>
      <w:r w:rsidRPr="00474E9F">
        <w:rPr>
          <w:rFonts w:ascii="Garamond" w:eastAsia="Times New Roman" w:hAnsi="Garamond" w:cs="Arial"/>
          <w:iCs/>
          <w:sz w:val="24"/>
          <w:szCs w:val="24"/>
          <w:lang w:val="en-US"/>
        </w:rPr>
        <w:t>Malayness</w:t>
      </w:r>
      <w:proofErr w:type="spellEnd"/>
      <w:r w:rsidRPr="00474E9F">
        <w:rPr>
          <w:rFonts w:ascii="Garamond" w:eastAsia="Times New Roman" w:hAnsi="Garamond" w:cs="Arial"/>
          <w:iCs/>
          <w:sz w:val="24"/>
          <w:szCs w:val="24"/>
          <w:lang w:val="en-US"/>
        </w:rPr>
        <w:t xml:space="preserve"> by constructing a distinct paradigm at the horizontal level through a non-narrow localist perspective, as it is not a singular (heterogeneous) entity. This allows Malays to identify themselves and make significant contributions to global civilization. Within the framework of Malay identification and revitalization, this requires support from various stakeholders, including intellectuals and experts, as well as those in power and policymakers in several Malay countries. A further consequence is the emergence of a strategic alliance among Malays to develop science and technology, politics, economics, culture, education, and other areas. Thus, in the context of modernity, Malay civilization, which has found its identity, will advance and be able to influence major world civilizations. </w:t>
      </w:r>
    </w:p>
    <w:p w14:paraId="03A5F8F1" w14:textId="11C85160" w:rsidR="0091785F" w:rsidRPr="00474E9F" w:rsidRDefault="00F12BDE" w:rsidP="0091785F">
      <w:pPr>
        <w:pStyle w:val="Header"/>
        <w:jc w:val="both"/>
        <w:rPr>
          <w:rFonts w:ascii="Garamond" w:hAnsi="Garamond" w:cs="Times New Roman"/>
          <w:b/>
          <w:sz w:val="24"/>
          <w:szCs w:val="24"/>
        </w:rPr>
      </w:pPr>
      <w:r w:rsidRPr="00474E9F">
        <w:rPr>
          <w:rFonts w:ascii="Garamond" w:eastAsia="Times New Roman" w:hAnsi="Garamond" w:cs="Arial"/>
          <w:b/>
          <w:iCs/>
          <w:sz w:val="24"/>
          <w:szCs w:val="24"/>
          <w:lang w:val="en-US"/>
        </w:rPr>
        <w:t>Keywords:</w:t>
      </w:r>
      <w:r w:rsidRPr="00474E9F">
        <w:rPr>
          <w:rFonts w:ascii="Garamond" w:eastAsia="Times New Roman" w:hAnsi="Garamond" w:cs="Arial"/>
          <w:iCs/>
          <w:sz w:val="24"/>
          <w:szCs w:val="24"/>
          <w:lang w:val="en-US"/>
        </w:rPr>
        <w:t xml:space="preserve"> Globalization, Modernity, Malay Identity, Malay Culture</w:t>
      </w:r>
    </w:p>
    <w:p w14:paraId="72611750" w14:textId="77777777" w:rsidR="00F12BDE" w:rsidRDefault="00F12BDE" w:rsidP="00D5617E">
      <w:pPr>
        <w:pStyle w:val="Header"/>
        <w:rPr>
          <w:rFonts w:ascii="Garamond" w:hAnsi="Garamond" w:cs="Times New Roman"/>
          <w:b/>
          <w:sz w:val="24"/>
          <w:szCs w:val="24"/>
        </w:rPr>
      </w:pPr>
    </w:p>
    <w:p w14:paraId="1341559B" w14:textId="726045C2" w:rsidR="0074347D" w:rsidRPr="00707655" w:rsidRDefault="0074347D" w:rsidP="00D5617E">
      <w:pPr>
        <w:pStyle w:val="Header"/>
        <w:rPr>
          <w:rFonts w:ascii="Garamond" w:hAnsi="Garamond" w:cs="Times New Roman"/>
          <w:b/>
          <w:sz w:val="24"/>
          <w:szCs w:val="24"/>
        </w:rPr>
      </w:pPr>
      <w:r w:rsidRPr="00707655">
        <w:rPr>
          <w:rFonts w:ascii="Garamond" w:hAnsi="Garamond" w:cs="Times New Roman"/>
          <w:b/>
          <w:sz w:val="24"/>
          <w:szCs w:val="24"/>
        </w:rPr>
        <w:t xml:space="preserve">ABSTRAK </w:t>
      </w:r>
    </w:p>
    <w:p w14:paraId="48D4C2B6" w14:textId="77777777" w:rsidR="00F12BDE" w:rsidRPr="00F12BDE" w:rsidRDefault="00F12BDE" w:rsidP="00F12BDE">
      <w:pPr>
        <w:spacing w:after="0" w:line="240" w:lineRule="auto"/>
        <w:jc w:val="both"/>
        <w:rPr>
          <w:rFonts w:ascii="Garamond" w:eastAsia="Arial Unicode MS" w:hAnsi="Garamond" w:cs="Arial Unicode MS"/>
          <w:color w:val="000000"/>
          <w:sz w:val="24"/>
          <w:szCs w:val="24"/>
          <w:u w:color="000000"/>
          <w:bdr w:val="nil"/>
          <w:lang w:val="en-US"/>
        </w:rPr>
      </w:pPr>
      <w:proofErr w:type="spellStart"/>
      <w:r w:rsidRPr="00F12BDE">
        <w:rPr>
          <w:rFonts w:ascii="Garamond" w:eastAsia="Arial Unicode MS" w:hAnsi="Garamond" w:cs="Arial Unicode MS"/>
          <w:color w:val="000000"/>
          <w:sz w:val="24"/>
          <w:szCs w:val="24"/>
          <w:u w:color="000000"/>
          <w:bdr w:val="nil"/>
          <w:lang w:val="en-US"/>
        </w:rPr>
        <w:t>Penelitian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ini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membahas</w:t>
      </w:r>
      <w:proofErr w:type="spellEnd"/>
      <w:r w:rsidRPr="00F12BDE">
        <w:rPr>
          <w:rFonts w:ascii="Garamond" w:eastAsia="Arial Unicode MS" w:hAnsi="Garamond" w:cs="Arial Unicode MS"/>
          <w:color w:val="000000"/>
          <w:sz w:val="24"/>
          <w:szCs w:val="24"/>
          <w:u w:color="000000"/>
          <w:bdr w:val="nil"/>
          <w:lang w:val="en-US"/>
        </w:rPr>
        <w:t xml:space="preserve"> diaspora dunia </w:t>
      </w:r>
      <w:proofErr w:type="spellStart"/>
      <w:r w:rsidRPr="00F12BDE">
        <w:rPr>
          <w:rFonts w:ascii="Garamond" w:eastAsia="Arial Unicode MS" w:hAnsi="Garamond" w:cs="Arial Unicode MS"/>
          <w:color w:val="000000"/>
          <w:sz w:val="24"/>
          <w:szCs w:val="24"/>
          <w:u w:color="000000"/>
          <w:bdr w:val="nil"/>
          <w:lang w:val="en-US"/>
        </w:rPr>
        <w:t>Melayu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Sebenarnya</w:t>
      </w:r>
      <w:proofErr w:type="spellEnd"/>
      <w:r w:rsidRPr="00F12BDE">
        <w:rPr>
          <w:rFonts w:ascii="Garamond" w:eastAsia="Arial Unicode MS" w:hAnsi="Garamond" w:cs="Arial Unicode MS"/>
          <w:color w:val="000000"/>
          <w:sz w:val="24"/>
          <w:szCs w:val="24"/>
          <w:u w:color="000000"/>
          <w:bdr w:val="nil"/>
          <w:lang w:val="en-US"/>
        </w:rPr>
        <w:t xml:space="preserve">, diaspora </w:t>
      </w:r>
      <w:proofErr w:type="spellStart"/>
      <w:r w:rsidRPr="00F12BDE">
        <w:rPr>
          <w:rFonts w:ascii="Garamond" w:eastAsia="Arial Unicode MS" w:hAnsi="Garamond" w:cs="Arial Unicode MS"/>
          <w:color w:val="000000"/>
          <w:sz w:val="24"/>
          <w:szCs w:val="24"/>
          <w:u w:color="000000"/>
          <w:bdr w:val="nil"/>
          <w:lang w:val="en-US"/>
        </w:rPr>
        <w:t>ini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menyerupai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sebuah</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bangsa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atau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kelompok</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etnis</w:t>
      </w:r>
      <w:proofErr w:type="spellEnd"/>
      <w:r w:rsidRPr="00F12BDE">
        <w:rPr>
          <w:rFonts w:ascii="Garamond" w:eastAsia="Arial Unicode MS" w:hAnsi="Garamond" w:cs="Arial Unicode MS"/>
          <w:color w:val="000000"/>
          <w:sz w:val="24"/>
          <w:szCs w:val="24"/>
          <w:u w:color="000000"/>
          <w:bdr w:val="nil"/>
          <w:lang w:val="en-US"/>
        </w:rPr>
        <w:t xml:space="preserve"> yang </w:t>
      </w:r>
      <w:proofErr w:type="spellStart"/>
      <w:r w:rsidRPr="00F12BDE">
        <w:rPr>
          <w:rFonts w:ascii="Garamond" w:eastAsia="Arial Unicode MS" w:hAnsi="Garamond" w:cs="Arial Unicode MS"/>
          <w:color w:val="000000"/>
          <w:sz w:val="24"/>
          <w:szCs w:val="24"/>
          <w:u w:color="000000"/>
          <w:bdr w:val="nil"/>
          <w:lang w:val="en-US"/>
        </w:rPr>
        <w:t>memiliki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kesamaan</w:t>
      </w:r>
      <w:proofErr w:type="spellEnd"/>
      <w:r w:rsidRPr="00F12BDE">
        <w:rPr>
          <w:rFonts w:ascii="Garamond" w:eastAsia="Arial Unicode MS" w:hAnsi="Garamond" w:cs="Arial Unicode MS"/>
          <w:color w:val="000000"/>
          <w:sz w:val="24"/>
          <w:szCs w:val="24"/>
          <w:u w:color="000000"/>
          <w:bdr w:val="nil"/>
          <w:lang w:val="en-US"/>
        </w:rPr>
        <w:t xml:space="preserve"> agama dan </w:t>
      </w:r>
      <w:proofErr w:type="spellStart"/>
      <w:r w:rsidRPr="00F12BDE">
        <w:rPr>
          <w:rFonts w:ascii="Garamond" w:eastAsia="Arial Unicode MS" w:hAnsi="Garamond" w:cs="Arial Unicode MS"/>
          <w:color w:val="000000"/>
          <w:sz w:val="24"/>
          <w:szCs w:val="24"/>
          <w:u w:color="000000"/>
          <w:bdr w:val="nil"/>
          <w:lang w:val="en-US"/>
        </w:rPr>
        <w:t>menggunakan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bahasa</w:t>
      </w:r>
      <w:proofErr w:type="spellEnd"/>
      <w:r w:rsidRPr="00F12BDE">
        <w:rPr>
          <w:rFonts w:ascii="Garamond" w:eastAsia="Arial Unicode MS" w:hAnsi="Garamond" w:cs="Arial Unicode MS"/>
          <w:color w:val="000000"/>
          <w:sz w:val="24"/>
          <w:szCs w:val="24"/>
          <w:u w:color="000000"/>
          <w:bdr w:val="nil"/>
          <w:lang w:val="en-US"/>
        </w:rPr>
        <w:t xml:space="preserve"> yang </w:t>
      </w:r>
      <w:proofErr w:type="spellStart"/>
      <w:r w:rsidRPr="00F12BDE">
        <w:rPr>
          <w:rFonts w:ascii="Garamond" w:eastAsia="Arial Unicode MS" w:hAnsi="Garamond" w:cs="Arial Unicode MS"/>
          <w:color w:val="000000"/>
          <w:sz w:val="24"/>
          <w:szCs w:val="24"/>
          <w:u w:color="000000"/>
          <w:bdr w:val="nil"/>
          <w:lang w:val="en-US"/>
        </w:rPr>
        <w:t>sama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Penelitian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ini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menggunakan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pendekatan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kualitatif</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deskriptif</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dengan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pendekan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penelitian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studi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pustaka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penelitian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ini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menganalisis</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buku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akademik</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artikel</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jurnal</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serta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laporan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etnografis</w:t>
      </w:r>
      <w:proofErr w:type="spellEnd"/>
      <w:r w:rsidRPr="00F12BDE">
        <w:rPr>
          <w:rFonts w:ascii="Garamond" w:eastAsia="Arial Unicode MS" w:hAnsi="Garamond" w:cs="Arial Unicode MS"/>
          <w:color w:val="000000"/>
          <w:sz w:val="24"/>
          <w:szCs w:val="24"/>
          <w:u w:color="000000"/>
          <w:bdr w:val="nil"/>
          <w:lang w:val="en-US"/>
        </w:rPr>
        <w:t xml:space="preserve">. Hasil </w:t>
      </w:r>
      <w:proofErr w:type="spellStart"/>
      <w:r w:rsidRPr="00F12BDE">
        <w:rPr>
          <w:rFonts w:ascii="Garamond" w:eastAsia="Arial Unicode MS" w:hAnsi="Garamond" w:cs="Arial Unicode MS"/>
          <w:color w:val="000000"/>
          <w:sz w:val="24"/>
          <w:szCs w:val="24"/>
          <w:u w:color="000000"/>
          <w:bdr w:val="nil"/>
          <w:lang w:val="en-US"/>
        </w:rPr>
        <w:t>penelitian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menggambarkan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bahwa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dalam</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konteks</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modernitas</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sudah</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saatnya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bagi</w:t>
      </w:r>
      <w:proofErr w:type="spellEnd"/>
      <w:r w:rsidRPr="00F12BDE">
        <w:rPr>
          <w:rFonts w:ascii="Garamond" w:eastAsia="Arial Unicode MS" w:hAnsi="Garamond" w:cs="Arial Unicode MS"/>
          <w:color w:val="000000"/>
          <w:sz w:val="24"/>
          <w:szCs w:val="24"/>
          <w:u w:color="000000"/>
          <w:bdr w:val="nil"/>
          <w:lang w:val="en-US"/>
        </w:rPr>
        <w:t xml:space="preserve"> orang </w:t>
      </w:r>
      <w:proofErr w:type="spellStart"/>
      <w:r w:rsidRPr="00F12BDE">
        <w:rPr>
          <w:rFonts w:ascii="Garamond" w:eastAsia="Arial Unicode MS" w:hAnsi="Garamond" w:cs="Arial Unicode MS"/>
          <w:color w:val="000000"/>
          <w:sz w:val="24"/>
          <w:szCs w:val="24"/>
          <w:u w:color="000000"/>
          <w:bdr w:val="nil"/>
          <w:lang w:val="en-US"/>
        </w:rPr>
        <w:t>Melayu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untuk</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secara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kolektif</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meningkatkan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pandangan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mereka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tentang</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Melayu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dengan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membangun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paradigma</w:t>
      </w:r>
      <w:proofErr w:type="spellEnd"/>
      <w:r w:rsidRPr="00F12BDE">
        <w:rPr>
          <w:rFonts w:ascii="Garamond" w:eastAsia="Arial Unicode MS" w:hAnsi="Garamond" w:cs="Arial Unicode MS"/>
          <w:color w:val="000000"/>
          <w:sz w:val="24"/>
          <w:szCs w:val="24"/>
          <w:u w:color="000000"/>
          <w:bdr w:val="nil"/>
          <w:lang w:val="en-US"/>
        </w:rPr>
        <w:t xml:space="preserve"> yang </w:t>
      </w:r>
      <w:proofErr w:type="spellStart"/>
      <w:r w:rsidRPr="00F12BDE">
        <w:rPr>
          <w:rFonts w:ascii="Garamond" w:eastAsia="Arial Unicode MS" w:hAnsi="Garamond" w:cs="Arial Unicode MS"/>
          <w:color w:val="000000"/>
          <w:sz w:val="24"/>
          <w:szCs w:val="24"/>
          <w:u w:color="000000"/>
          <w:bdr w:val="nil"/>
          <w:lang w:val="en-US"/>
        </w:rPr>
        <w:t>berbeda</w:t>
      </w:r>
      <w:proofErr w:type="spellEnd"/>
      <w:r w:rsidRPr="00F12BDE">
        <w:rPr>
          <w:rFonts w:ascii="Garamond" w:eastAsia="Arial Unicode MS" w:hAnsi="Garamond" w:cs="Arial Unicode MS"/>
          <w:color w:val="000000"/>
          <w:sz w:val="24"/>
          <w:szCs w:val="24"/>
          <w:u w:color="000000"/>
          <w:bdr w:val="nil"/>
          <w:lang w:val="en-US"/>
        </w:rPr>
        <w:t xml:space="preserve"> pada </w:t>
      </w:r>
      <w:proofErr w:type="spellStart"/>
      <w:r w:rsidRPr="00F12BDE">
        <w:rPr>
          <w:rFonts w:ascii="Garamond" w:eastAsia="Arial Unicode MS" w:hAnsi="Garamond" w:cs="Arial Unicode MS"/>
          <w:color w:val="000000"/>
          <w:sz w:val="24"/>
          <w:szCs w:val="24"/>
          <w:u w:color="000000"/>
          <w:bdr w:val="nil"/>
          <w:lang w:val="en-US"/>
        </w:rPr>
        <w:t>tingkat</w:t>
      </w:r>
      <w:proofErr w:type="spellEnd"/>
      <w:r w:rsidRPr="00F12BDE">
        <w:rPr>
          <w:rFonts w:ascii="Garamond" w:eastAsia="Arial Unicode MS" w:hAnsi="Garamond" w:cs="Arial Unicode MS"/>
          <w:color w:val="000000"/>
          <w:sz w:val="24"/>
          <w:szCs w:val="24"/>
          <w:u w:color="000000"/>
          <w:bdr w:val="nil"/>
          <w:lang w:val="en-US"/>
        </w:rPr>
        <w:t xml:space="preserve"> horizontal </w:t>
      </w:r>
      <w:proofErr w:type="spellStart"/>
      <w:r w:rsidRPr="00F12BDE">
        <w:rPr>
          <w:rFonts w:ascii="Garamond" w:eastAsia="Arial Unicode MS" w:hAnsi="Garamond" w:cs="Arial Unicode MS"/>
          <w:color w:val="000000"/>
          <w:sz w:val="24"/>
          <w:szCs w:val="24"/>
          <w:u w:color="000000"/>
          <w:bdr w:val="nil"/>
          <w:lang w:val="en-US"/>
        </w:rPr>
        <w:t>melalui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perspektif</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lokaisme</w:t>
      </w:r>
      <w:proofErr w:type="spellEnd"/>
      <w:r w:rsidRPr="00F12BDE">
        <w:rPr>
          <w:rFonts w:ascii="Garamond" w:eastAsia="Arial Unicode MS" w:hAnsi="Garamond" w:cs="Arial Unicode MS"/>
          <w:color w:val="000000"/>
          <w:sz w:val="24"/>
          <w:szCs w:val="24"/>
          <w:u w:color="000000"/>
          <w:bdr w:val="nil"/>
          <w:lang w:val="en-US"/>
        </w:rPr>
        <w:t xml:space="preserve"> yang </w:t>
      </w:r>
      <w:proofErr w:type="spellStart"/>
      <w:r w:rsidRPr="00F12BDE">
        <w:rPr>
          <w:rFonts w:ascii="Garamond" w:eastAsia="Arial Unicode MS" w:hAnsi="Garamond" w:cs="Arial Unicode MS"/>
          <w:color w:val="000000"/>
          <w:sz w:val="24"/>
          <w:szCs w:val="24"/>
          <w:u w:color="000000"/>
          <w:bdr w:val="nil"/>
          <w:lang w:val="en-US"/>
        </w:rPr>
        <w:t>tidak</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sempit</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karena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hal</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itu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bukanlah</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sesuatu</w:t>
      </w:r>
      <w:proofErr w:type="spellEnd"/>
      <w:r w:rsidRPr="00F12BDE">
        <w:rPr>
          <w:rFonts w:ascii="Garamond" w:eastAsia="Arial Unicode MS" w:hAnsi="Garamond" w:cs="Arial Unicode MS"/>
          <w:color w:val="000000"/>
          <w:sz w:val="24"/>
          <w:szCs w:val="24"/>
          <w:u w:color="000000"/>
          <w:bdr w:val="nil"/>
          <w:lang w:val="en-US"/>
        </w:rPr>
        <w:t xml:space="preserve"> yang </w:t>
      </w:r>
      <w:proofErr w:type="spellStart"/>
      <w:r w:rsidRPr="00F12BDE">
        <w:rPr>
          <w:rFonts w:ascii="Garamond" w:eastAsia="Arial Unicode MS" w:hAnsi="Garamond" w:cs="Arial Unicode MS"/>
          <w:color w:val="000000"/>
          <w:sz w:val="24"/>
          <w:szCs w:val="24"/>
          <w:u w:color="000000"/>
          <w:bdr w:val="nil"/>
          <w:lang w:val="en-US"/>
        </w:rPr>
        <w:t>tunggal</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heterogen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Dengan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demikian</w:t>
      </w:r>
      <w:proofErr w:type="spellEnd"/>
      <w:r w:rsidRPr="00F12BDE">
        <w:rPr>
          <w:rFonts w:ascii="Garamond" w:eastAsia="Arial Unicode MS" w:hAnsi="Garamond" w:cs="Arial Unicode MS"/>
          <w:color w:val="000000"/>
          <w:sz w:val="24"/>
          <w:szCs w:val="24"/>
          <w:u w:color="000000"/>
          <w:bdr w:val="nil"/>
          <w:lang w:val="en-US"/>
        </w:rPr>
        <w:t xml:space="preserve">, orang </w:t>
      </w:r>
      <w:proofErr w:type="spellStart"/>
      <w:r w:rsidRPr="00F12BDE">
        <w:rPr>
          <w:rFonts w:ascii="Garamond" w:eastAsia="Arial Unicode MS" w:hAnsi="Garamond" w:cs="Arial Unicode MS"/>
          <w:color w:val="000000"/>
          <w:sz w:val="24"/>
          <w:szCs w:val="24"/>
          <w:u w:color="000000"/>
          <w:bdr w:val="nil"/>
          <w:lang w:val="en-US"/>
        </w:rPr>
        <w:t>Melayu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dapat</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mengidentifikasi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diri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mereka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sendiri</w:t>
      </w:r>
      <w:proofErr w:type="spellEnd"/>
      <w:r w:rsidRPr="00F12BDE">
        <w:rPr>
          <w:rFonts w:ascii="Garamond" w:eastAsia="Arial Unicode MS" w:hAnsi="Garamond" w:cs="Arial Unicode MS"/>
          <w:color w:val="000000"/>
          <w:sz w:val="24"/>
          <w:szCs w:val="24"/>
          <w:u w:color="000000"/>
          <w:bdr w:val="nil"/>
          <w:lang w:val="en-US"/>
        </w:rPr>
        <w:t xml:space="preserve"> dan </w:t>
      </w:r>
      <w:proofErr w:type="spellStart"/>
      <w:r w:rsidRPr="00F12BDE">
        <w:rPr>
          <w:rFonts w:ascii="Garamond" w:eastAsia="Arial Unicode MS" w:hAnsi="Garamond" w:cs="Arial Unicode MS"/>
          <w:color w:val="000000"/>
          <w:sz w:val="24"/>
          <w:szCs w:val="24"/>
          <w:u w:color="000000"/>
          <w:bdr w:val="nil"/>
          <w:lang w:val="en-US"/>
        </w:rPr>
        <w:t>memberikan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kontribusi</w:t>
      </w:r>
      <w:proofErr w:type="spellEnd"/>
      <w:r w:rsidRPr="00F12BDE">
        <w:rPr>
          <w:rFonts w:ascii="Garamond" w:eastAsia="Arial Unicode MS" w:hAnsi="Garamond" w:cs="Arial Unicode MS"/>
          <w:color w:val="000000"/>
          <w:sz w:val="24"/>
          <w:szCs w:val="24"/>
          <w:u w:color="000000"/>
          <w:bdr w:val="nil"/>
          <w:lang w:val="en-US"/>
        </w:rPr>
        <w:t xml:space="preserve"> yang </w:t>
      </w:r>
      <w:proofErr w:type="spellStart"/>
      <w:r w:rsidRPr="00F12BDE">
        <w:rPr>
          <w:rFonts w:ascii="Garamond" w:eastAsia="Arial Unicode MS" w:hAnsi="Garamond" w:cs="Arial Unicode MS"/>
          <w:color w:val="000000"/>
          <w:sz w:val="24"/>
          <w:szCs w:val="24"/>
          <w:u w:color="000000"/>
          <w:bdr w:val="nil"/>
          <w:lang w:val="en-US"/>
        </w:rPr>
        <w:t>signifikan</w:t>
      </w:r>
      <w:proofErr w:type="spellEnd"/>
      <w:r w:rsidRPr="00F12BDE">
        <w:rPr>
          <w:rFonts w:ascii="Garamond" w:eastAsia="Arial Unicode MS" w:hAnsi="Garamond" w:cs="Arial Unicode MS"/>
          <w:color w:val="000000"/>
          <w:sz w:val="24"/>
          <w:szCs w:val="24"/>
          <w:u w:color="000000"/>
          <w:bdr w:val="nil"/>
          <w:lang w:val="en-US"/>
        </w:rPr>
        <w:t xml:space="preserve"> pada </w:t>
      </w:r>
      <w:proofErr w:type="spellStart"/>
      <w:r w:rsidRPr="00F12BDE">
        <w:rPr>
          <w:rFonts w:ascii="Garamond" w:eastAsia="Arial Unicode MS" w:hAnsi="Garamond" w:cs="Arial Unicode MS"/>
          <w:color w:val="000000"/>
          <w:sz w:val="24"/>
          <w:szCs w:val="24"/>
          <w:u w:color="000000"/>
          <w:bdr w:val="nil"/>
          <w:lang w:val="en-US"/>
        </w:rPr>
        <w:t>peradaban</w:t>
      </w:r>
      <w:proofErr w:type="spellEnd"/>
      <w:r w:rsidRPr="00F12BDE">
        <w:rPr>
          <w:rFonts w:ascii="Garamond" w:eastAsia="Arial Unicode MS" w:hAnsi="Garamond" w:cs="Arial Unicode MS"/>
          <w:color w:val="000000"/>
          <w:sz w:val="24"/>
          <w:szCs w:val="24"/>
          <w:u w:color="000000"/>
          <w:bdr w:val="nil"/>
          <w:lang w:val="en-US"/>
        </w:rPr>
        <w:t xml:space="preserve"> global. </w:t>
      </w:r>
      <w:proofErr w:type="spellStart"/>
      <w:r w:rsidRPr="00F12BDE">
        <w:rPr>
          <w:rFonts w:ascii="Garamond" w:eastAsia="Arial Unicode MS" w:hAnsi="Garamond" w:cs="Arial Unicode MS"/>
          <w:color w:val="000000"/>
          <w:sz w:val="24"/>
          <w:szCs w:val="24"/>
          <w:u w:color="000000"/>
          <w:bdr w:val="nil"/>
          <w:lang w:val="en-US"/>
        </w:rPr>
        <w:t>Dalam</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kerangka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identifikasi</w:t>
      </w:r>
      <w:proofErr w:type="spellEnd"/>
      <w:r w:rsidRPr="00F12BDE">
        <w:rPr>
          <w:rFonts w:ascii="Garamond" w:eastAsia="Arial Unicode MS" w:hAnsi="Garamond" w:cs="Arial Unicode MS"/>
          <w:color w:val="000000"/>
          <w:sz w:val="24"/>
          <w:szCs w:val="24"/>
          <w:u w:color="000000"/>
          <w:bdr w:val="nil"/>
          <w:lang w:val="en-US"/>
        </w:rPr>
        <w:t xml:space="preserve"> dan </w:t>
      </w:r>
      <w:proofErr w:type="spellStart"/>
      <w:r w:rsidRPr="00F12BDE">
        <w:rPr>
          <w:rFonts w:ascii="Garamond" w:eastAsia="Arial Unicode MS" w:hAnsi="Garamond" w:cs="Arial Unicode MS"/>
          <w:color w:val="000000"/>
          <w:sz w:val="24"/>
          <w:szCs w:val="24"/>
          <w:u w:color="000000"/>
          <w:bdr w:val="nil"/>
          <w:lang w:val="en-US"/>
        </w:rPr>
        <w:t>revitalisasi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Melayu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hal</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ini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membutuhkan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dukungan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dari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berbagai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komponen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baik</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intelektual</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maupun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ahli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serta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pemegang</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kekuasaan</w:t>
      </w:r>
      <w:proofErr w:type="spellEnd"/>
      <w:r w:rsidRPr="00F12BDE">
        <w:rPr>
          <w:rFonts w:ascii="Garamond" w:eastAsia="Arial Unicode MS" w:hAnsi="Garamond" w:cs="Arial Unicode MS"/>
          <w:color w:val="000000"/>
          <w:sz w:val="24"/>
          <w:szCs w:val="24"/>
          <w:u w:color="000000"/>
          <w:bdr w:val="nil"/>
          <w:lang w:val="en-US"/>
        </w:rPr>
        <w:t xml:space="preserve"> dan </w:t>
      </w:r>
      <w:proofErr w:type="spellStart"/>
      <w:r w:rsidRPr="00F12BDE">
        <w:rPr>
          <w:rFonts w:ascii="Garamond" w:eastAsia="Arial Unicode MS" w:hAnsi="Garamond" w:cs="Arial Unicode MS"/>
          <w:color w:val="000000"/>
          <w:sz w:val="24"/>
          <w:szCs w:val="24"/>
          <w:u w:color="000000"/>
          <w:bdr w:val="nil"/>
          <w:lang w:val="en-US"/>
        </w:rPr>
        <w:t>pembuat</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kebijakan</w:t>
      </w:r>
      <w:proofErr w:type="spellEnd"/>
      <w:r w:rsidRPr="00F12BDE">
        <w:rPr>
          <w:rFonts w:ascii="Garamond" w:eastAsia="Arial Unicode MS" w:hAnsi="Garamond" w:cs="Arial Unicode MS"/>
          <w:color w:val="000000"/>
          <w:sz w:val="24"/>
          <w:szCs w:val="24"/>
          <w:u w:color="000000"/>
          <w:bdr w:val="nil"/>
          <w:lang w:val="en-US"/>
        </w:rPr>
        <w:t xml:space="preserve"> di </w:t>
      </w:r>
      <w:proofErr w:type="spellStart"/>
      <w:r w:rsidRPr="00F12BDE">
        <w:rPr>
          <w:rFonts w:ascii="Garamond" w:eastAsia="Arial Unicode MS" w:hAnsi="Garamond" w:cs="Arial Unicode MS"/>
          <w:color w:val="000000"/>
          <w:sz w:val="24"/>
          <w:szCs w:val="24"/>
          <w:u w:color="000000"/>
          <w:bdr w:val="nil"/>
          <w:lang w:val="en-US"/>
        </w:rPr>
        <w:t>beberapa</w:t>
      </w:r>
      <w:proofErr w:type="spellEnd"/>
      <w:r w:rsidRPr="00F12BDE">
        <w:rPr>
          <w:rFonts w:ascii="Garamond" w:eastAsia="Arial Unicode MS" w:hAnsi="Garamond" w:cs="Arial Unicode MS"/>
          <w:color w:val="000000"/>
          <w:sz w:val="24"/>
          <w:szCs w:val="24"/>
          <w:u w:color="000000"/>
          <w:bdr w:val="nil"/>
          <w:lang w:val="en-US"/>
        </w:rPr>
        <w:t xml:space="preserve"> negara </w:t>
      </w:r>
      <w:proofErr w:type="spellStart"/>
      <w:r w:rsidRPr="00F12BDE">
        <w:rPr>
          <w:rFonts w:ascii="Garamond" w:eastAsia="Arial Unicode MS" w:hAnsi="Garamond" w:cs="Arial Unicode MS"/>
          <w:color w:val="000000"/>
          <w:sz w:val="24"/>
          <w:szCs w:val="24"/>
          <w:u w:color="000000"/>
          <w:bdr w:val="nil"/>
          <w:lang w:val="en-US"/>
        </w:rPr>
        <w:t>Melayu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Konsekuensi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lebih</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lanjut</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adalah</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munculnya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semacam</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aliansi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strategis</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antar</w:t>
      </w:r>
      <w:proofErr w:type="spellEnd"/>
      <w:r w:rsidRPr="00F12BDE">
        <w:rPr>
          <w:rFonts w:ascii="Garamond" w:eastAsia="Arial Unicode MS" w:hAnsi="Garamond" w:cs="Arial Unicode MS"/>
          <w:color w:val="000000"/>
          <w:sz w:val="24"/>
          <w:szCs w:val="24"/>
          <w:u w:color="000000"/>
          <w:bdr w:val="nil"/>
          <w:lang w:val="en-US"/>
        </w:rPr>
        <w:t xml:space="preserve"> orang </w:t>
      </w:r>
      <w:proofErr w:type="spellStart"/>
      <w:r w:rsidRPr="00F12BDE">
        <w:rPr>
          <w:rFonts w:ascii="Garamond" w:eastAsia="Arial Unicode MS" w:hAnsi="Garamond" w:cs="Arial Unicode MS"/>
          <w:color w:val="000000"/>
          <w:sz w:val="24"/>
          <w:szCs w:val="24"/>
          <w:u w:color="000000"/>
          <w:bdr w:val="nil"/>
          <w:lang w:val="en-US"/>
        </w:rPr>
        <w:t>Melayu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untuk</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mengembangkan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ilmu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pengetahuan</w:t>
      </w:r>
      <w:proofErr w:type="spellEnd"/>
      <w:r w:rsidRPr="00F12BDE">
        <w:rPr>
          <w:rFonts w:ascii="Garamond" w:eastAsia="Arial Unicode MS" w:hAnsi="Garamond" w:cs="Arial Unicode MS"/>
          <w:color w:val="000000"/>
          <w:sz w:val="24"/>
          <w:szCs w:val="24"/>
          <w:u w:color="000000"/>
          <w:bdr w:val="nil"/>
          <w:lang w:val="en-US"/>
        </w:rPr>
        <w:t xml:space="preserve"> dan </w:t>
      </w:r>
      <w:proofErr w:type="spellStart"/>
      <w:r w:rsidRPr="00F12BDE">
        <w:rPr>
          <w:rFonts w:ascii="Garamond" w:eastAsia="Arial Unicode MS" w:hAnsi="Garamond" w:cs="Arial Unicode MS"/>
          <w:color w:val="000000"/>
          <w:sz w:val="24"/>
          <w:szCs w:val="24"/>
          <w:u w:color="000000"/>
          <w:bdr w:val="nil"/>
          <w:lang w:val="en-US"/>
        </w:rPr>
        <w:t>teknologi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politik</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lastRenderedPageBreak/>
        <w:t>ekonomi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budaya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pendidikan</w:t>
      </w:r>
      <w:proofErr w:type="spellEnd"/>
      <w:r w:rsidRPr="00F12BDE">
        <w:rPr>
          <w:rFonts w:ascii="Garamond" w:eastAsia="Arial Unicode MS" w:hAnsi="Garamond" w:cs="Arial Unicode MS"/>
          <w:color w:val="000000"/>
          <w:sz w:val="24"/>
          <w:szCs w:val="24"/>
          <w:u w:color="000000"/>
          <w:bdr w:val="nil"/>
          <w:lang w:val="en-US"/>
        </w:rPr>
        <w:t xml:space="preserve">, dan lain-lain. </w:t>
      </w:r>
      <w:proofErr w:type="spellStart"/>
      <w:r w:rsidRPr="00F12BDE">
        <w:rPr>
          <w:rFonts w:ascii="Garamond" w:eastAsia="Arial Unicode MS" w:hAnsi="Garamond" w:cs="Arial Unicode MS"/>
          <w:color w:val="000000"/>
          <w:sz w:val="24"/>
          <w:szCs w:val="24"/>
          <w:u w:color="000000"/>
          <w:bdr w:val="nil"/>
          <w:lang w:val="en-US"/>
        </w:rPr>
        <w:t>Dengan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demikian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dalam</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konteks</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modernitas</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peradaban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Melayu</w:t>
      </w:r>
      <w:proofErr w:type="spellEnd"/>
      <w:r w:rsidRPr="00F12BDE">
        <w:rPr>
          <w:rFonts w:ascii="Garamond" w:eastAsia="Arial Unicode MS" w:hAnsi="Garamond" w:cs="Arial Unicode MS"/>
          <w:color w:val="000000"/>
          <w:sz w:val="24"/>
          <w:szCs w:val="24"/>
          <w:u w:color="000000"/>
          <w:bdr w:val="nil"/>
          <w:lang w:val="en-US"/>
        </w:rPr>
        <w:t xml:space="preserve"> yang </w:t>
      </w:r>
      <w:proofErr w:type="spellStart"/>
      <w:r w:rsidRPr="00F12BDE">
        <w:rPr>
          <w:rFonts w:ascii="Garamond" w:eastAsia="Arial Unicode MS" w:hAnsi="Garamond" w:cs="Arial Unicode MS"/>
          <w:color w:val="000000"/>
          <w:sz w:val="24"/>
          <w:szCs w:val="24"/>
          <w:u w:color="000000"/>
          <w:bdr w:val="nil"/>
          <w:lang w:val="en-US"/>
        </w:rPr>
        <w:t>telah</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menemukan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identitasnya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akan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maju</w:t>
      </w:r>
      <w:proofErr w:type="spellEnd"/>
      <w:r w:rsidRPr="00F12BDE">
        <w:rPr>
          <w:rFonts w:ascii="Garamond" w:eastAsia="Arial Unicode MS" w:hAnsi="Garamond" w:cs="Arial Unicode MS"/>
          <w:color w:val="000000"/>
          <w:sz w:val="24"/>
          <w:szCs w:val="24"/>
          <w:u w:color="000000"/>
          <w:bdr w:val="nil"/>
          <w:lang w:val="en-US"/>
        </w:rPr>
        <w:t xml:space="preserve"> dan </w:t>
      </w:r>
      <w:proofErr w:type="spellStart"/>
      <w:r w:rsidRPr="00F12BDE">
        <w:rPr>
          <w:rFonts w:ascii="Garamond" w:eastAsia="Arial Unicode MS" w:hAnsi="Garamond" w:cs="Arial Unicode MS"/>
          <w:color w:val="000000"/>
          <w:sz w:val="24"/>
          <w:szCs w:val="24"/>
          <w:u w:color="000000"/>
          <w:bdr w:val="nil"/>
          <w:lang w:val="en-US"/>
        </w:rPr>
        <w:t>mampu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memengaruhi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peradaban</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besar</w:t>
      </w:r>
      <w:proofErr w:type="spellEnd"/>
      <w:r w:rsidRPr="00F12BDE">
        <w:rPr>
          <w:rFonts w:ascii="Garamond" w:eastAsia="Arial Unicode MS" w:hAnsi="Garamond" w:cs="Arial Unicode MS"/>
          <w:color w:val="000000"/>
          <w:sz w:val="24"/>
          <w:szCs w:val="24"/>
          <w:u w:color="000000"/>
          <w:bdr w:val="nil"/>
          <w:lang w:val="en-US"/>
        </w:rPr>
        <w:t xml:space="preserve"> dunia.</w:t>
      </w:r>
    </w:p>
    <w:p w14:paraId="47F1B627" w14:textId="122B15AF" w:rsidR="00FF634D" w:rsidRDefault="00F12BDE" w:rsidP="00F12BDE">
      <w:pPr>
        <w:spacing w:after="0" w:line="240" w:lineRule="auto"/>
        <w:rPr>
          <w:rFonts w:ascii="Garamond" w:hAnsi="Garamond" w:cs="Times New Roman"/>
          <w:b/>
          <w:sz w:val="24"/>
          <w:szCs w:val="24"/>
        </w:rPr>
      </w:pPr>
      <w:r w:rsidRPr="00F12BDE">
        <w:rPr>
          <w:rFonts w:ascii="Garamond" w:eastAsia="Arial Unicode MS" w:hAnsi="Garamond" w:cs="Arial Unicode MS"/>
          <w:b/>
          <w:color w:val="000000"/>
          <w:sz w:val="24"/>
          <w:szCs w:val="24"/>
          <w:u w:color="000000"/>
          <w:bdr w:val="nil"/>
          <w:lang w:val="en-US"/>
        </w:rPr>
        <w:t xml:space="preserve">Kata </w:t>
      </w:r>
      <w:proofErr w:type="spellStart"/>
      <w:r w:rsidRPr="00F12BDE">
        <w:rPr>
          <w:rFonts w:ascii="Garamond" w:eastAsia="Arial Unicode MS" w:hAnsi="Garamond" w:cs="Arial Unicode MS"/>
          <w:b/>
          <w:color w:val="000000"/>
          <w:sz w:val="24"/>
          <w:szCs w:val="24"/>
          <w:u w:color="000000"/>
          <w:bdr w:val="nil"/>
          <w:lang w:val="en-US"/>
        </w:rPr>
        <w:t>Kunci</w:t>
      </w:r>
      <w:proofErr w:type="spellEnd"/>
      <w:r w:rsidRPr="00F12BDE">
        <w:rPr>
          <w:rFonts w:ascii="Garamond" w:eastAsia="Arial Unicode MS" w:hAnsi="Garamond" w:cs="Arial Unicode MS"/>
          <w:b/>
          <w:color w:val="000000"/>
          <w:sz w:val="24"/>
          <w:szCs w:val="24"/>
          <w:u w:color="000000"/>
          <w:bdr w:val="nil"/>
          <w:lang w:val="en-US"/>
        </w:rPr>
        <w:t>:</w:t>
      </w:r>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Globalisasi</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Modernitas</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Identitas</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Melayu</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Budaya</w:t>
      </w:r>
      <w:proofErr w:type="spellEnd"/>
      <w:r w:rsidRPr="00F12BDE">
        <w:rPr>
          <w:rFonts w:ascii="Garamond" w:eastAsia="Arial Unicode MS" w:hAnsi="Garamond" w:cs="Arial Unicode MS"/>
          <w:color w:val="000000"/>
          <w:sz w:val="24"/>
          <w:szCs w:val="24"/>
          <w:u w:color="000000"/>
          <w:bdr w:val="nil"/>
          <w:lang w:val="en-US"/>
        </w:rPr>
        <w:t xml:space="preserve"> </w:t>
      </w:r>
      <w:proofErr w:type="spellStart"/>
      <w:r w:rsidRPr="00F12BDE">
        <w:rPr>
          <w:rFonts w:ascii="Garamond" w:eastAsia="Arial Unicode MS" w:hAnsi="Garamond" w:cs="Arial Unicode MS"/>
          <w:color w:val="000000"/>
          <w:sz w:val="24"/>
          <w:szCs w:val="24"/>
          <w:u w:color="000000"/>
          <w:bdr w:val="nil"/>
          <w:lang w:val="en-US"/>
        </w:rPr>
        <w:t>Melayu</w:t>
      </w:r>
      <w:proofErr w:type="spellEnd"/>
    </w:p>
    <w:p w14:paraId="7DC94DFA" w14:textId="77777777" w:rsidR="00F12BDE" w:rsidRDefault="00F12BDE" w:rsidP="00D5617E">
      <w:pPr>
        <w:spacing w:after="0" w:line="240" w:lineRule="auto"/>
        <w:rPr>
          <w:rFonts w:ascii="Garamond" w:hAnsi="Garamond" w:cs="Times New Roman"/>
          <w:b/>
          <w:sz w:val="24"/>
          <w:szCs w:val="24"/>
        </w:rPr>
      </w:pPr>
    </w:p>
    <w:p w14:paraId="5065E35E" w14:textId="19EB953F"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PENDAHULUAN </w:t>
      </w:r>
    </w:p>
    <w:p w14:paraId="7E3FE38E" w14:textId="77777777" w:rsidR="00F12BDE" w:rsidRPr="00FE5BE3" w:rsidRDefault="00F12BDE" w:rsidP="00F12BDE">
      <w:pPr>
        <w:spacing w:after="0" w:line="360" w:lineRule="auto"/>
        <w:ind w:firstLine="567"/>
        <w:jc w:val="both"/>
        <w:rPr>
          <w:rFonts w:ascii="Garamond" w:hAnsi="Garamond" w:cstheme="majorBidi"/>
          <w:bCs/>
          <w:sz w:val="24"/>
          <w:szCs w:val="24"/>
          <w:lang w:val="sv-SE"/>
        </w:rPr>
      </w:pPr>
      <w:r w:rsidRPr="00FE5BE3">
        <w:rPr>
          <w:rFonts w:ascii="Garamond" w:hAnsi="Garamond" w:cstheme="majorBidi"/>
          <w:bCs/>
          <w:sz w:val="24"/>
          <w:szCs w:val="24"/>
          <w:lang w:val="sv-SE"/>
        </w:rPr>
        <w:t>Hal yang menarik dari masa lalu adalah menghidupkan kembali aspek kehidupan sosial dari manusia yang meninggalkan kebudayaan materi. Aspek sosial menyangkut interaksi antar manusia mengenai pemberdayaan dan kekuasaan, serta watak dari besaran organisasi manusia. Namun, aspek tersebut sangat sulit diamati secara arkeologis, sehingga dituntut untuk menjelaskan indikator-indikator dari kebudayaan yang masih hidup. Hal ini dimungkinkan karena kebudayaan materi itu merupakan produk dari kegiatan sosial. Benda materi tersebut memang sangat relevan, karena untuk merekonstruksi kehidupan masa lampau, perolehan informasi pada tahap awal harus berdasarkan pada faktor kebendaannya. Oleh karena arkeologi bertumpu pada benda materi, maka ungkapan informasi yang harus diperoleh berkisar pada bentuk dan aspek teknologi, ekonomi, kehidupan sosial, dan hubungan dengan variabel lingkungan. Analisis terhadap benda materi merupakan suatu upaya untuk memaksa benda itu berbicara tentang proses penciptaannya, budaya yang menciptakan dan bagaimana benda itu tercipta. Benda (artefak) yang dikaji selanjutnya dikembangkan ke arah merokonstruksi tentang bagaimana benda itu beroperasi dalam sistem budaya. Pada saat data itu dikumpulkan, kekuatan eksplanasi arkeologi banyak bertumpu pada bidang ilmu lain, seperti antropologi, sejarah, ekologi, geografi, dan lain-lain.</w:t>
      </w:r>
      <w:r w:rsidRPr="00FE5BE3">
        <w:rPr>
          <w:rStyle w:val="FootnoteReference"/>
          <w:rFonts w:ascii="Garamond" w:hAnsi="Garamond" w:cstheme="majorBidi"/>
          <w:bCs/>
          <w:sz w:val="24"/>
          <w:szCs w:val="24"/>
          <w:lang w:val="sv-SE"/>
        </w:rPr>
        <w:footnoteReference w:id="1"/>
      </w:r>
      <w:r w:rsidRPr="00FE5BE3">
        <w:rPr>
          <w:rFonts w:ascii="Garamond" w:hAnsi="Garamond" w:cstheme="majorBidi"/>
          <w:bCs/>
          <w:sz w:val="24"/>
          <w:szCs w:val="24"/>
          <w:lang w:val="sv-SE"/>
        </w:rPr>
        <w:t xml:space="preserve"> </w:t>
      </w:r>
    </w:p>
    <w:p w14:paraId="7409BD23" w14:textId="77777777" w:rsidR="00F12BDE" w:rsidRPr="00FE5BE3" w:rsidRDefault="00F12BDE" w:rsidP="00F12BDE">
      <w:pPr>
        <w:spacing w:after="0" w:line="360" w:lineRule="auto"/>
        <w:ind w:firstLine="567"/>
        <w:jc w:val="both"/>
        <w:rPr>
          <w:rFonts w:ascii="Garamond" w:hAnsi="Garamond" w:cstheme="majorBidi"/>
          <w:bCs/>
          <w:sz w:val="24"/>
          <w:szCs w:val="24"/>
          <w:lang w:val="sv-SE"/>
        </w:rPr>
      </w:pPr>
      <w:r w:rsidRPr="00FE5BE3">
        <w:rPr>
          <w:rFonts w:ascii="Garamond" w:hAnsi="Garamond" w:cstheme="majorBidi"/>
          <w:bCs/>
          <w:sz w:val="24"/>
          <w:szCs w:val="24"/>
          <w:lang w:val="sv-SE"/>
        </w:rPr>
        <w:t>Melayu sendiri, sebagai sebuah entitas tentu juga memiliki konsepsi kebudayaannya yang sangat khas -dalam kacamata orang luar melayu.</w:t>
      </w:r>
      <w:r w:rsidRPr="00FE5BE3">
        <w:rPr>
          <w:rStyle w:val="FootnoteReference"/>
          <w:rFonts w:ascii="Garamond" w:hAnsi="Garamond" w:cstheme="majorBidi"/>
          <w:bCs/>
          <w:sz w:val="24"/>
          <w:szCs w:val="24"/>
          <w:lang w:val="sv-SE"/>
        </w:rPr>
        <w:footnoteReference w:id="2"/>
      </w:r>
      <w:r w:rsidRPr="00FE5BE3">
        <w:rPr>
          <w:rFonts w:ascii="Garamond" w:hAnsi="Garamond" w:cstheme="majorBidi"/>
          <w:sz w:val="24"/>
          <w:szCs w:val="24"/>
          <w:lang w:val="sv-SE"/>
        </w:rPr>
        <w:t xml:space="preserve"> </w:t>
      </w:r>
      <w:r w:rsidRPr="00FE5BE3">
        <w:rPr>
          <w:rFonts w:ascii="Garamond" w:hAnsi="Garamond" w:cstheme="majorBidi"/>
          <w:bCs/>
          <w:sz w:val="24"/>
          <w:szCs w:val="24"/>
          <w:lang w:val="sv-SE"/>
        </w:rPr>
        <w:t>Melayu dengan segala diskursusnya merupakan sebuah identitas budaya yang dapat dikaji secara keilmuan. Dalam konteks ini budaya melayu atau kemelayuaan memang harus dilihat secara dinamis, mengingat beragamnya definisi terkait identitas Melayu dewasa ini. Pandangan yang dinamis akan kemelayuan diharapkan dapat memberikan sudut pandang yang holistik.</w:t>
      </w:r>
      <w:r w:rsidRPr="00FE5BE3">
        <w:rPr>
          <w:rStyle w:val="FootnoteReference"/>
          <w:rFonts w:ascii="Garamond" w:hAnsi="Garamond" w:cstheme="majorBidi"/>
          <w:bCs/>
          <w:sz w:val="24"/>
          <w:szCs w:val="24"/>
          <w:lang w:val="sv-SE"/>
        </w:rPr>
        <w:footnoteReference w:id="3"/>
      </w:r>
      <w:r w:rsidRPr="00FE5BE3">
        <w:rPr>
          <w:rFonts w:ascii="Garamond" w:hAnsi="Garamond" w:cstheme="majorBidi"/>
          <w:sz w:val="24"/>
          <w:szCs w:val="24"/>
          <w:lang w:val="sv-SE"/>
        </w:rPr>
        <w:t xml:space="preserve"> </w:t>
      </w:r>
      <w:r w:rsidRPr="00FE5BE3">
        <w:rPr>
          <w:rFonts w:ascii="Garamond" w:hAnsi="Garamond" w:cstheme="majorBidi"/>
          <w:bCs/>
          <w:sz w:val="24"/>
          <w:szCs w:val="24"/>
          <w:lang w:val="sv-SE"/>
        </w:rPr>
        <w:t xml:space="preserve">Identifikasi dan otentifikasi budaya Indonesia selalu menjadi sesuatu yang penting dan menarik untuk dianalisis lebih lanjut, karena bagi bangsa Indonesia dalam perjalanan sejarahnya, kebudayaan sudah dianggap sebagai landasan kehidupan sosial bangsa. Dimana dalam proses pertumbahan dan perkembangannya, bagi Taufik Abdullah, kebudayaan yang dirasakan </w:t>
      </w:r>
      <w:r w:rsidRPr="00FE5BE3">
        <w:rPr>
          <w:rFonts w:ascii="Garamond" w:hAnsi="Garamond" w:cstheme="majorBidi"/>
          <w:bCs/>
          <w:sz w:val="24"/>
          <w:szCs w:val="24"/>
          <w:lang w:val="sv-SE"/>
        </w:rPr>
        <w:lastRenderedPageBreak/>
        <w:t>otentik itu adalah hasil dari berbagai dialog yang datang dari luar.</w:t>
      </w:r>
      <w:r w:rsidRPr="00FE5BE3">
        <w:rPr>
          <w:rStyle w:val="FootnoteReference"/>
          <w:rFonts w:ascii="Garamond" w:hAnsi="Garamond" w:cstheme="majorBidi"/>
          <w:bCs/>
          <w:sz w:val="24"/>
          <w:szCs w:val="24"/>
          <w:lang w:val="sv-SE"/>
        </w:rPr>
        <w:footnoteReference w:id="4"/>
      </w:r>
      <w:r w:rsidRPr="00FE5BE3">
        <w:rPr>
          <w:rFonts w:ascii="Garamond" w:hAnsi="Garamond" w:cstheme="majorBidi"/>
          <w:bCs/>
          <w:sz w:val="24"/>
          <w:szCs w:val="24"/>
          <w:lang w:val="sv-SE"/>
        </w:rPr>
        <w:t xml:space="preserve"> Dalam konteks ini budaya Indonesia telah mengalami serangkaian diolog panjang dalam sejarahnya. Oleh karena itu, dalam membicarakan budaya bangsa Indonesia masa depan, berbagai komponen itu harus turut serta dibicarakan. Untuk Bambang Purwanto, itu-menurut “Perspektif historiografi Indonesia di masa depan tidak dapat begitu saja menafikan bahwa Indonesia dan Belanda berbagi masa lalu bersama pada periode harus tertentu.</w:t>
      </w:r>
    </w:p>
    <w:p w14:paraId="34A9DFFA" w14:textId="77777777" w:rsidR="00F12BDE" w:rsidRPr="00FE5BE3" w:rsidRDefault="00F12BDE" w:rsidP="00F12BDE">
      <w:pPr>
        <w:spacing w:after="0" w:line="360" w:lineRule="auto"/>
        <w:ind w:firstLine="567"/>
        <w:jc w:val="both"/>
        <w:rPr>
          <w:rFonts w:ascii="Garamond" w:hAnsi="Garamond" w:cstheme="majorBidi"/>
          <w:bCs/>
          <w:caps/>
          <w:sz w:val="24"/>
          <w:szCs w:val="24"/>
          <w:lang w:val="sv-SE"/>
        </w:rPr>
      </w:pPr>
      <w:r w:rsidRPr="00FE5BE3">
        <w:rPr>
          <w:rFonts w:ascii="Garamond" w:hAnsi="Garamond" w:cstheme="majorBidi"/>
          <w:bCs/>
          <w:sz w:val="24"/>
          <w:szCs w:val="24"/>
          <w:lang w:val="sv-SE"/>
        </w:rPr>
        <w:t>Dalam perspektif yang baru ini ada keberanian untuk membayangkan bahwa sebagian dari masa lalu Belanda merupakan masa lalu Indonesia itu sendiri, tanpa harus menghilangkan peran pokok orang Indonesia dan meneruskan dendam sejarah pada kolonialisme”.</w:t>
      </w:r>
      <w:r w:rsidRPr="00FE5BE3">
        <w:rPr>
          <w:rStyle w:val="FootnoteReference"/>
          <w:rFonts w:ascii="Garamond" w:hAnsi="Garamond" w:cstheme="majorBidi"/>
          <w:bCs/>
          <w:sz w:val="24"/>
          <w:szCs w:val="24"/>
          <w:lang w:val="sv-SE"/>
        </w:rPr>
        <w:footnoteReference w:id="5"/>
      </w:r>
    </w:p>
    <w:p w14:paraId="7117B606" w14:textId="77777777" w:rsidR="0074347D" w:rsidRPr="00707655" w:rsidRDefault="0074347D" w:rsidP="00D5617E">
      <w:pPr>
        <w:spacing w:after="0" w:line="240" w:lineRule="auto"/>
        <w:rPr>
          <w:rFonts w:ascii="Garamond" w:hAnsi="Garamond" w:cs="Times New Roman"/>
          <w:b/>
          <w:sz w:val="24"/>
          <w:szCs w:val="24"/>
        </w:rPr>
      </w:pPr>
    </w:p>
    <w:p w14:paraId="35AEE7AF" w14:textId="3F673EFC"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METODE </w:t>
      </w:r>
    </w:p>
    <w:p w14:paraId="1B31473E" w14:textId="593E0526" w:rsidR="0091785F" w:rsidRPr="0091785F" w:rsidRDefault="00F12BDE" w:rsidP="0091785F">
      <w:pPr>
        <w:widowControl w:val="0"/>
        <w:pBdr>
          <w:top w:val="nil"/>
          <w:left w:val="nil"/>
          <w:bottom w:val="nil"/>
          <w:right w:val="nil"/>
          <w:between w:val="nil"/>
          <w:bar w:val="nil"/>
        </w:pBdr>
        <w:spacing w:before="137" w:after="0" w:line="360" w:lineRule="auto"/>
        <w:ind w:left="23" w:right="20" w:firstLine="719"/>
        <w:jc w:val="both"/>
        <w:rPr>
          <w:rFonts w:ascii="Garamond" w:eastAsia="Arial Unicode MS" w:hAnsi="Garamond" w:cs="Arial Unicode MS"/>
          <w:color w:val="000000"/>
          <w:sz w:val="24"/>
          <w:szCs w:val="24"/>
          <w:u w:color="000000"/>
          <w:bdr w:val="nil"/>
          <w:lang w:val="en-US"/>
        </w:rPr>
      </w:pPr>
      <w:r w:rsidRPr="00FE5BE3">
        <w:rPr>
          <w:rFonts w:ascii="Garamond" w:hAnsi="Garamond" w:cstheme="majorBidi"/>
          <w:bCs/>
          <w:sz w:val="24"/>
          <w:szCs w:val="24"/>
          <w:lang w:val="sv-SE"/>
        </w:rPr>
        <w:t>Metode penelitian dalam penelitian ini peneliti menggunakan metode kualitatif dalam penelitiannya adapun metode kualitatif ini bertujuan untuk mengkaji informasi yang di peroleh dilapangan secara konkrit, metode ini dilakukan dengan cara mengumpulkan sebanyak-banyaknya informasi yang dikaji. Metode kualitatif ini mengutamakan observasi terhadap masalah yang diteliti dan mengkaji lebih dalam hasil observasi dari masalah yang di teliti. Metode penelitian kualitatif adalah metode penelitian yang menekankan pada deskripsi atau analisis.</w:t>
      </w:r>
      <w:r w:rsidRPr="00FE5BE3">
        <w:rPr>
          <w:rStyle w:val="FootnoteReference"/>
          <w:rFonts w:ascii="Garamond" w:hAnsi="Garamond" w:cstheme="majorBidi"/>
          <w:bCs/>
          <w:sz w:val="24"/>
          <w:szCs w:val="24"/>
          <w:lang w:val="sv-SE"/>
        </w:rPr>
        <w:footnoteReference w:id="6"/>
      </w:r>
      <w:r w:rsidRPr="00FE5BE3">
        <w:rPr>
          <w:rFonts w:ascii="Garamond" w:hAnsi="Garamond" w:cstheme="majorBidi"/>
          <w:bCs/>
          <w:sz w:val="24"/>
          <w:szCs w:val="24"/>
          <w:lang w:val="sv-SE"/>
        </w:rPr>
        <w:t xml:space="preserve"> </w:t>
      </w:r>
      <w:proofErr w:type="spellStart"/>
      <w:r w:rsidR="0091785F" w:rsidRPr="0091785F">
        <w:rPr>
          <w:rFonts w:ascii="Garamond" w:eastAsia="Arial Unicode MS" w:hAnsi="Garamond" w:cs="Arial Unicode MS"/>
          <w:color w:val="000000"/>
          <w:sz w:val="24"/>
          <w:szCs w:val="24"/>
          <w:u w:color="000000"/>
          <w:bdr w:val="nil"/>
          <w:lang w:val="en-US"/>
        </w:rPr>
        <w:t>Penelitian</w:t>
      </w:r>
      <w:proofErr w:type="spellEnd"/>
      <w:r w:rsidR="0091785F" w:rsidRPr="0091785F">
        <w:rPr>
          <w:rFonts w:ascii="Garamond" w:eastAsia="Arial Unicode MS" w:hAnsi="Garamond" w:cs="Arial Unicode MS"/>
          <w:color w:val="000000"/>
          <w:sz w:val="24"/>
          <w:szCs w:val="24"/>
          <w:u w:color="000000"/>
          <w:bdr w:val="nil"/>
          <w:lang w:val="en-US"/>
        </w:rPr>
        <w:t xml:space="preserve"> </w:t>
      </w:r>
      <w:proofErr w:type="spellStart"/>
      <w:r w:rsidR="0091785F" w:rsidRPr="0091785F">
        <w:rPr>
          <w:rFonts w:ascii="Garamond" w:eastAsia="Arial Unicode MS" w:hAnsi="Garamond" w:cs="Arial Unicode MS"/>
          <w:color w:val="000000"/>
          <w:sz w:val="24"/>
          <w:szCs w:val="24"/>
          <w:u w:color="000000"/>
          <w:bdr w:val="nil"/>
          <w:lang w:val="en-US"/>
        </w:rPr>
        <w:t>ini</w:t>
      </w:r>
      <w:proofErr w:type="spellEnd"/>
      <w:r w:rsidR="0091785F" w:rsidRPr="0091785F">
        <w:rPr>
          <w:rFonts w:ascii="Garamond" w:eastAsia="Arial Unicode MS" w:hAnsi="Garamond" w:cs="Arial Unicode MS"/>
          <w:color w:val="000000"/>
          <w:sz w:val="24"/>
          <w:szCs w:val="24"/>
          <w:u w:color="000000"/>
          <w:bdr w:val="nil"/>
          <w:lang w:val="en-US"/>
        </w:rPr>
        <w:t xml:space="preserve"> </w:t>
      </w:r>
      <w:proofErr w:type="spellStart"/>
      <w:r w:rsidR="0091785F" w:rsidRPr="0091785F">
        <w:rPr>
          <w:rFonts w:ascii="Garamond" w:eastAsia="Arial Unicode MS" w:hAnsi="Garamond" w:cs="Arial Unicode MS"/>
          <w:color w:val="000000"/>
          <w:sz w:val="24"/>
          <w:szCs w:val="24"/>
          <w:u w:color="000000"/>
          <w:bdr w:val="nil"/>
          <w:lang w:val="en-US"/>
        </w:rPr>
        <w:t>menggunakan</w:t>
      </w:r>
      <w:proofErr w:type="spellEnd"/>
      <w:r w:rsidR="0091785F" w:rsidRPr="0091785F">
        <w:rPr>
          <w:rFonts w:ascii="Garamond" w:eastAsia="Arial Unicode MS" w:hAnsi="Garamond" w:cs="Arial Unicode MS"/>
          <w:color w:val="000000"/>
          <w:sz w:val="24"/>
          <w:szCs w:val="24"/>
          <w:u w:color="000000"/>
          <w:bdr w:val="nil"/>
          <w:lang w:val="en-US"/>
        </w:rPr>
        <w:t xml:space="preserve"> </w:t>
      </w:r>
      <w:proofErr w:type="spellStart"/>
      <w:r w:rsidR="0091785F" w:rsidRPr="0091785F">
        <w:rPr>
          <w:rFonts w:ascii="Garamond" w:eastAsia="Arial Unicode MS" w:hAnsi="Garamond" w:cs="Arial Unicode MS"/>
          <w:color w:val="000000"/>
          <w:sz w:val="24"/>
          <w:szCs w:val="24"/>
          <w:u w:color="000000"/>
          <w:bdr w:val="nil"/>
          <w:lang w:val="en-US"/>
        </w:rPr>
        <w:t>pendekatan</w:t>
      </w:r>
      <w:proofErr w:type="spellEnd"/>
      <w:r w:rsidR="0091785F" w:rsidRPr="0091785F">
        <w:rPr>
          <w:rFonts w:ascii="Garamond" w:eastAsia="Arial Unicode MS" w:hAnsi="Garamond" w:cs="Arial Unicode MS"/>
          <w:color w:val="000000"/>
          <w:sz w:val="24"/>
          <w:szCs w:val="24"/>
          <w:u w:color="000000"/>
          <w:bdr w:val="nil"/>
          <w:lang w:val="en-US"/>
        </w:rPr>
        <w:t xml:space="preserve"> </w:t>
      </w:r>
      <w:proofErr w:type="spellStart"/>
      <w:r w:rsidR="0091785F" w:rsidRPr="0091785F">
        <w:rPr>
          <w:rFonts w:ascii="Garamond" w:eastAsia="Arial Unicode MS" w:hAnsi="Garamond" w:cs="Arial Unicode MS"/>
          <w:color w:val="000000"/>
          <w:sz w:val="24"/>
          <w:szCs w:val="24"/>
          <w:u w:color="000000"/>
          <w:bdr w:val="nil"/>
          <w:lang w:val="en-US"/>
        </w:rPr>
        <w:t>kualitatif</w:t>
      </w:r>
      <w:proofErr w:type="spellEnd"/>
      <w:r w:rsidR="0091785F" w:rsidRPr="0091785F">
        <w:rPr>
          <w:rFonts w:ascii="Garamond" w:eastAsia="Arial Unicode MS" w:hAnsi="Garamond" w:cs="Arial Unicode MS"/>
          <w:color w:val="000000"/>
          <w:sz w:val="24"/>
          <w:szCs w:val="24"/>
          <w:u w:color="000000"/>
          <w:bdr w:val="nil"/>
          <w:lang w:val="en-US"/>
        </w:rPr>
        <w:t xml:space="preserve"> </w:t>
      </w:r>
      <w:proofErr w:type="spellStart"/>
      <w:r w:rsidR="0091785F" w:rsidRPr="0091785F">
        <w:rPr>
          <w:rFonts w:ascii="Garamond" w:eastAsia="Arial Unicode MS" w:hAnsi="Garamond" w:cs="Arial Unicode MS"/>
          <w:color w:val="000000"/>
          <w:sz w:val="24"/>
          <w:szCs w:val="24"/>
          <w:u w:color="000000"/>
          <w:bdr w:val="nil"/>
          <w:lang w:val="en-US"/>
        </w:rPr>
        <w:t>deskriptif</w:t>
      </w:r>
      <w:proofErr w:type="spellEnd"/>
      <w:r w:rsidR="0091785F" w:rsidRPr="0091785F">
        <w:rPr>
          <w:rFonts w:ascii="Garamond" w:eastAsia="Arial Unicode MS" w:hAnsi="Garamond" w:cs="Arial Unicode MS"/>
          <w:color w:val="000000"/>
          <w:sz w:val="24"/>
          <w:szCs w:val="24"/>
          <w:u w:color="000000"/>
          <w:bdr w:val="nil"/>
          <w:lang w:val="en-US"/>
        </w:rPr>
        <w:t xml:space="preserve"> </w:t>
      </w:r>
      <w:proofErr w:type="spellStart"/>
      <w:r w:rsidR="0091785F" w:rsidRPr="0091785F">
        <w:rPr>
          <w:rFonts w:ascii="Garamond" w:eastAsia="Arial Unicode MS" w:hAnsi="Garamond" w:cs="Arial Unicode MS"/>
          <w:color w:val="000000"/>
          <w:sz w:val="24"/>
          <w:szCs w:val="24"/>
          <w:u w:color="000000"/>
          <w:bdr w:val="nil"/>
          <w:lang w:val="en-US"/>
        </w:rPr>
        <w:t>dengan</w:t>
      </w:r>
      <w:proofErr w:type="spellEnd"/>
      <w:r w:rsidR="0091785F" w:rsidRPr="0091785F">
        <w:rPr>
          <w:rFonts w:ascii="Garamond" w:eastAsia="Arial Unicode MS" w:hAnsi="Garamond" w:cs="Arial Unicode MS"/>
          <w:color w:val="000000"/>
          <w:sz w:val="24"/>
          <w:szCs w:val="24"/>
          <w:u w:color="000000"/>
          <w:bdr w:val="nil"/>
          <w:lang w:val="en-US"/>
        </w:rPr>
        <w:t xml:space="preserve"> </w:t>
      </w:r>
      <w:proofErr w:type="spellStart"/>
      <w:r w:rsidR="0091785F" w:rsidRPr="0091785F">
        <w:rPr>
          <w:rFonts w:ascii="Garamond" w:eastAsia="Arial Unicode MS" w:hAnsi="Garamond" w:cs="Arial Unicode MS"/>
          <w:color w:val="000000"/>
          <w:sz w:val="24"/>
          <w:szCs w:val="24"/>
          <w:u w:color="000000"/>
          <w:bdr w:val="nil"/>
          <w:lang w:val="en-US"/>
        </w:rPr>
        <w:t>metode</w:t>
      </w:r>
      <w:proofErr w:type="spellEnd"/>
      <w:r w:rsidR="0091785F" w:rsidRPr="0091785F">
        <w:rPr>
          <w:rFonts w:ascii="Garamond" w:eastAsia="Arial Unicode MS" w:hAnsi="Garamond" w:cs="Arial Unicode MS"/>
          <w:color w:val="000000"/>
          <w:sz w:val="24"/>
          <w:szCs w:val="24"/>
          <w:u w:color="000000"/>
          <w:bdr w:val="nil"/>
          <w:lang w:val="en-US"/>
        </w:rPr>
        <w:t xml:space="preserve"> </w:t>
      </w:r>
      <w:proofErr w:type="spellStart"/>
      <w:r w:rsidR="0091785F" w:rsidRPr="0091785F">
        <w:rPr>
          <w:rFonts w:ascii="Garamond" w:eastAsia="Arial Unicode MS" w:hAnsi="Garamond" w:cs="Arial Unicode MS"/>
          <w:color w:val="000000"/>
          <w:sz w:val="24"/>
          <w:szCs w:val="24"/>
          <w:u w:color="000000"/>
          <w:bdr w:val="nil"/>
          <w:lang w:val="en-US"/>
        </w:rPr>
        <w:t>studi</w:t>
      </w:r>
      <w:proofErr w:type="spellEnd"/>
      <w:r w:rsidR="0091785F" w:rsidRPr="0091785F">
        <w:rPr>
          <w:rFonts w:ascii="Garamond" w:eastAsia="Arial Unicode MS" w:hAnsi="Garamond" w:cs="Arial Unicode MS"/>
          <w:color w:val="000000"/>
          <w:sz w:val="24"/>
          <w:szCs w:val="24"/>
          <w:u w:color="000000"/>
          <w:bdr w:val="nil"/>
          <w:lang w:val="en-US"/>
        </w:rPr>
        <w:t xml:space="preserve"> </w:t>
      </w:r>
      <w:proofErr w:type="spellStart"/>
      <w:r w:rsidR="0091785F" w:rsidRPr="0091785F">
        <w:rPr>
          <w:rFonts w:ascii="Garamond" w:eastAsia="Arial Unicode MS" w:hAnsi="Garamond" w:cs="Arial Unicode MS"/>
          <w:color w:val="000000"/>
          <w:sz w:val="24"/>
          <w:szCs w:val="24"/>
          <w:u w:color="000000"/>
          <w:bdr w:val="nil"/>
          <w:lang w:val="en-US"/>
        </w:rPr>
        <w:t>pustaka</w:t>
      </w:r>
      <w:proofErr w:type="spellEnd"/>
      <w:r w:rsidR="0091785F" w:rsidRPr="0091785F">
        <w:rPr>
          <w:rFonts w:ascii="Garamond" w:eastAsia="Arial Unicode MS" w:hAnsi="Garamond" w:cs="Arial Unicode MS"/>
          <w:color w:val="000000"/>
          <w:sz w:val="24"/>
          <w:szCs w:val="24"/>
          <w:u w:color="000000"/>
          <w:bdr w:val="nil"/>
          <w:lang w:val="en-US"/>
        </w:rPr>
        <w:t xml:space="preserve"> (</w:t>
      </w:r>
      <w:r w:rsidR="0091785F" w:rsidRPr="0091785F">
        <w:rPr>
          <w:rFonts w:ascii="Garamond" w:eastAsia="Arial Unicode MS" w:hAnsi="Garamond" w:cs="Arial Unicode MS"/>
          <w:i/>
          <w:iCs/>
          <w:color w:val="000000"/>
          <w:sz w:val="24"/>
          <w:szCs w:val="24"/>
          <w:u w:color="000000"/>
          <w:bdr w:val="nil"/>
          <w:lang w:val="en-US"/>
        </w:rPr>
        <w:t>library research</w:t>
      </w:r>
      <w:r w:rsidR="0091785F" w:rsidRPr="0091785F">
        <w:rPr>
          <w:rFonts w:ascii="Garamond" w:eastAsia="Arial Unicode MS" w:hAnsi="Garamond" w:cs="Arial Unicode MS"/>
          <w:color w:val="000000"/>
          <w:sz w:val="24"/>
          <w:szCs w:val="24"/>
          <w:u w:color="000000"/>
          <w:bdr w:val="nil"/>
          <w:lang w:val="en-US"/>
        </w:rPr>
        <w:t>).</w:t>
      </w:r>
      <w:r w:rsidR="0091785F" w:rsidRPr="0091785F">
        <w:rPr>
          <w:rFonts w:ascii="Garamond" w:eastAsia="Arial Unicode MS" w:hAnsi="Garamond" w:cs="Arial Unicode MS"/>
          <w:color w:val="000000"/>
          <w:sz w:val="24"/>
          <w:szCs w:val="24"/>
          <w:u w:color="000000"/>
          <w:bdr w:val="nil"/>
          <w:vertAlign w:val="superscript"/>
          <w:lang w:val="en-US"/>
        </w:rPr>
        <w:t>5</w:t>
      </w:r>
    </w:p>
    <w:p w14:paraId="639EE3DA" w14:textId="64E1D980" w:rsidR="0074347D" w:rsidRPr="00707655" w:rsidRDefault="0074347D" w:rsidP="00FF634D">
      <w:pPr>
        <w:pStyle w:val="abstrak"/>
        <w:spacing w:line="360" w:lineRule="auto"/>
        <w:ind w:left="0" w:right="26" w:firstLine="630"/>
        <w:rPr>
          <w:rFonts w:ascii="Garamond" w:hAnsi="Garamond"/>
          <w:b/>
          <w:sz w:val="24"/>
        </w:rPr>
      </w:pPr>
    </w:p>
    <w:p w14:paraId="61981A61" w14:textId="23197508" w:rsidR="0074347D" w:rsidRPr="00707655" w:rsidRDefault="0074347D" w:rsidP="00474E9F">
      <w:pPr>
        <w:spacing w:after="0" w:line="360" w:lineRule="auto"/>
        <w:rPr>
          <w:rFonts w:ascii="Garamond" w:hAnsi="Garamond" w:cs="Times New Roman"/>
          <w:b/>
          <w:sz w:val="24"/>
          <w:szCs w:val="24"/>
        </w:rPr>
      </w:pPr>
      <w:r w:rsidRPr="00707655">
        <w:rPr>
          <w:rFonts w:ascii="Garamond" w:hAnsi="Garamond" w:cs="Times New Roman"/>
          <w:b/>
          <w:sz w:val="24"/>
          <w:szCs w:val="24"/>
        </w:rPr>
        <w:t xml:space="preserve">HASIL DAN PEMBAHASAN </w:t>
      </w:r>
    </w:p>
    <w:p w14:paraId="2D9DDB78" w14:textId="02F7F2C4" w:rsidR="00F12BDE" w:rsidRPr="00474E9F" w:rsidRDefault="0074347D" w:rsidP="00474E9F">
      <w:pPr>
        <w:spacing w:after="0" w:line="360" w:lineRule="auto"/>
        <w:ind w:firstLine="567"/>
        <w:jc w:val="both"/>
        <w:rPr>
          <w:rFonts w:ascii="Garamond" w:eastAsia="Times New Roman" w:hAnsi="Garamond" w:cs="Arial"/>
          <w:sz w:val="24"/>
          <w:szCs w:val="24"/>
          <w:lang w:val="en-US"/>
        </w:rPr>
      </w:pPr>
      <w:r w:rsidRPr="00707655">
        <w:rPr>
          <w:rFonts w:ascii="Garamond" w:eastAsia="Times New Roman" w:hAnsi="Garamond" w:cs="Arial"/>
          <w:sz w:val="24"/>
          <w:szCs w:val="24"/>
          <w:lang w:val="en-US"/>
        </w:rPr>
        <w:t xml:space="preserve">Hasil </w:t>
      </w:r>
      <w:proofErr w:type="spellStart"/>
      <w:r w:rsidRPr="00707655">
        <w:rPr>
          <w:rFonts w:ascii="Garamond" w:eastAsia="Times New Roman" w:hAnsi="Garamond" w:cs="Arial"/>
          <w:sz w:val="24"/>
          <w:szCs w:val="24"/>
          <w:lang w:val="en-US"/>
        </w:rPr>
        <w:t>penelitian</w:t>
      </w:r>
      <w:proofErr w:type="spellEnd"/>
      <w:r w:rsidRPr="00707655">
        <w:rPr>
          <w:rFonts w:ascii="Garamond" w:eastAsia="Times New Roman" w:hAnsi="Garamond" w:cs="Arial"/>
          <w:sz w:val="24"/>
          <w:szCs w:val="24"/>
          <w:lang w:val="en-US"/>
        </w:rPr>
        <w:t xml:space="preserve"> </w:t>
      </w:r>
      <w:proofErr w:type="spellStart"/>
      <w:r w:rsidRPr="00707655">
        <w:rPr>
          <w:rFonts w:ascii="Garamond" w:eastAsia="Times New Roman" w:hAnsi="Garamond" w:cs="Arial"/>
          <w:sz w:val="24"/>
          <w:szCs w:val="24"/>
          <w:lang w:val="en-US"/>
        </w:rPr>
        <w:t>ini</w:t>
      </w:r>
      <w:proofErr w:type="spellEnd"/>
      <w:r w:rsidR="00474E9F">
        <w:rPr>
          <w:rFonts w:ascii="Garamond" w:eastAsia="Times New Roman" w:hAnsi="Garamond" w:cs="Arial"/>
          <w:sz w:val="24"/>
          <w:szCs w:val="24"/>
          <w:lang w:val="en-US"/>
        </w:rPr>
        <w:t xml:space="preserve"> </w:t>
      </w:r>
      <w:proofErr w:type="spellStart"/>
      <w:r w:rsidR="00474E9F">
        <w:rPr>
          <w:rFonts w:ascii="Garamond" w:eastAsia="Times New Roman" w:hAnsi="Garamond" w:cs="Arial"/>
          <w:sz w:val="24"/>
          <w:szCs w:val="24"/>
          <w:lang w:val="en-US"/>
        </w:rPr>
        <w:t>adalah</w:t>
      </w:r>
      <w:proofErr w:type="spellEnd"/>
      <w:r w:rsidR="00474E9F">
        <w:rPr>
          <w:rFonts w:ascii="Garamond" w:eastAsia="Times New Roman" w:hAnsi="Garamond" w:cs="Arial"/>
          <w:sz w:val="24"/>
          <w:szCs w:val="24"/>
          <w:lang w:val="en-US"/>
        </w:rPr>
        <w:t>;</w:t>
      </w:r>
    </w:p>
    <w:p w14:paraId="1BF945F1" w14:textId="48FD9536" w:rsidR="00F12BDE" w:rsidRPr="00474E9F" w:rsidRDefault="00F12BDE" w:rsidP="00474E9F">
      <w:pPr>
        <w:spacing w:after="0" w:line="360" w:lineRule="auto"/>
        <w:rPr>
          <w:rFonts w:ascii="Garamond" w:hAnsi="Garamond" w:cstheme="majorBidi"/>
          <w:b/>
          <w:sz w:val="24"/>
          <w:szCs w:val="24"/>
          <w:lang w:val="sv-SE"/>
        </w:rPr>
      </w:pPr>
      <w:r w:rsidRPr="00474E9F">
        <w:rPr>
          <w:rFonts w:ascii="Garamond" w:hAnsi="Garamond" w:cstheme="majorBidi"/>
          <w:b/>
          <w:sz w:val="24"/>
          <w:szCs w:val="24"/>
          <w:lang w:val="sv-SE"/>
        </w:rPr>
        <w:t xml:space="preserve">Strategi </w:t>
      </w:r>
      <w:r w:rsidR="00474E9F" w:rsidRPr="00474E9F">
        <w:rPr>
          <w:rFonts w:ascii="Garamond" w:hAnsi="Garamond" w:cstheme="majorBidi"/>
          <w:b/>
          <w:sz w:val="24"/>
          <w:szCs w:val="24"/>
          <w:lang w:val="sv-SE"/>
        </w:rPr>
        <w:t xml:space="preserve">Mempertahankan Identitas Melayu </w:t>
      </w:r>
    </w:p>
    <w:p w14:paraId="0F6620FF" w14:textId="77777777" w:rsidR="00474E9F" w:rsidRDefault="00F12BDE" w:rsidP="00474E9F">
      <w:pPr>
        <w:pStyle w:val="ListParagraph"/>
        <w:spacing w:after="0" w:line="360" w:lineRule="auto"/>
        <w:ind w:left="0" w:firstLine="720"/>
        <w:jc w:val="both"/>
        <w:rPr>
          <w:rFonts w:ascii="Garamond" w:hAnsi="Garamond" w:cstheme="majorBidi"/>
          <w:bCs/>
          <w:caps/>
          <w:sz w:val="24"/>
          <w:szCs w:val="24"/>
          <w:lang w:val="sv-SE"/>
        </w:rPr>
      </w:pPr>
      <w:r w:rsidRPr="00FE5BE3">
        <w:rPr>
          <w:rFonts w:ascii="Garamond" w:hAnsi="Garamond" w:cstheme="majorBidi"/>
          <w:bCs/>
          <w:sz w:val="24"/>
          <w:szCs w:val="24"/>
          <w:lang w:val="sv-SE"/>
        </w:rPr>
        <w:t xml:space="preserve">Ancaman atas keterpinggiran bahkan kepunahan budaya melayu direspons oleh masyarakat dan pemangku kepentingan dengan melakukan berbagai adaptasi, baik secara struktural maupun kultural. secara struktural, lembaga adat melayu (lam) melakukan kerjasama dengan pemerintah </w:t>
      </w:r>
      <w:r w:rsidRPr="00FE5BE3">
        <w:rPr>
          <w:rFonts w:ascii="Garamond" w:hAnsi="Garamond" w:cstheme="majorBidi"/>
          <w:bCs/>
          <w:sz w:val="24"/>
          <w:szCs w:val="24"/>
          <w:lang w:val="sv-SE"/>
        </w:rPr>
        <w:lastRenderedPageBreak/>
        <w:t>daerah, dalam hal ini pemerintah provinsi riau untuk menggalakkan budaya dan menggunakan identitas melayu secara masif. salah satu hasil dari kerjasama ini adalah penggunaan simbol melayu dalam berbagai bangunan pemerintah dan kembali mengadopsi bentuk bangunan melayu di zaman dahulu meskipun bangunan saat ini lebih modern, namun tetap mengambil semangat bangunan melayu kuno seperti yang tercermin pada atap perkantoran dan bangunan fasilitas umum lainnya. simbolisasi identitas melayu ditonjolkan dalam beragam bentuk selain bangunan, seperti pada pakaian resmi ketika menjamu tamu, dan sebagainya</w:t>
      </w:r>
      <w:r w:rsidRPr="00FE5BE3">
        <w:rPr>
          <w:rFonts w:ascii="Garamond" w:hAnsi="Garamond" w:cstheme="majorBidi"/>
          <w:bCs/>
          <w:caps/>
          <w:sz w:val="24"/>
          <w:szCs w:val="24"/>
          <w:lang w:val="sv-SE"/>
        </w:rPr>
        <w:t xml:space="preserve">. </w:t>
      </w:r>
    </w:p>
    <w:p w14:paraId="6AD8ACA6" w14:textId="77777777" w:rsidR="00474E9F" w:rsidRDefault="00F12BDE" w:rsidP="00474E9F">
      <w:pPr>
        <w:pStyle w:val="ListParagraph"/>
        <w:spacing w:after="0" w:line="360" w:lineRule="auto"/>
        <w:ind w:left="0"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Masyarakat melayu didominasi oleh muslim. Bahkan, melayu diidentikkan dengan islam, dan demikian pula sebaliknya. Baik islam maupun melayu memiliki irisan yang tidak bisa dipilah dan dipisahkan. Hal ini dapat dilihat pada praktik-praktik sosial masyarakat muslim yang sangat kental dengan budaya melayu. Demikian pula sebaliknya, budaya masyarakat melayu memiliki hubungan kuat dengan islam, pengidentikan bukanlah hal baru. Di berbagai tempat juga dapat ditemukan demikian. Di tanah bugis misalnya, klaim bahwa bugis adalah islam dan sebaliknya sangat kental bahkan hingga saat ini Secara kebetulan, antara masyarakat melayu riau dan bugis memiliki hubungan kultural yang kuat. Bahkan, sangat mudah menemukan keturunan bugis di wilayah riau hingga sekarang. Pengidentikan sebuah kelompok masyarakat atas agama tertentu juga terjadi misalnya pada masyarakat dayak di kalimantan. Dayak adalah kristen, dan kristen adalah dayak. Jika seseorang berpindah agama misalnya, maka ia pun terkeluarkan secara kultural dari masyarakatnya. Fenomena seperti ini menunjukkan bahwa hubungan antara agama dengan budaya sulit dipisahkan. </w:t>
      </w:r>
    </w:p>
    <w:p w14:paraId="44FCDCA2" w14:textId="5C0C9C65" w:rsidR="00F12BDE" w:rsidRPr="00474E9F" w:rsidRDefault="00F12BDE" w:rsidP="00474E9F">
      <w:pPr>
        <w:pStyle w:val="ListParagraph"/>
        <w:spacing w:after="0" w:line="360" w:lineRule="auto"/>
        <w:ind w:left="0" w:firstLine="720"/>
        <w:jc w:val="both"/>
        <w:rPr>
          <w:rFonts w:ascii="Garamond" w:hAnsi="Garamond" w:cstheme="majorBidi"/>
          <w:bCs/>
          <w:caps/>
          <w:sz w:val="24"/>
          <w:szCs w:val="24"/>
          <w:lang w:val="sv-SE"/>
        </w:rPr>
      </w:pPr>
      <w:r w:rsidRPr="00FE5BE3">
        <w:rPr>
          <w:rFonts w:ascii="Garamond" w:hAnsi="Garamond" w:cstheme="majorBidi"/>
          <w:bCs/>
          <w:sz w:val="24"/>
          <w:szCs w:val="24"/>
          <w:lang w:val="sv-SE"/>
        </w:rPr>
        <w:t xml:space="preserve">Beberapa riset telah menyinggung bahwa hubungan islam dengan melayu sangat kuat dan sulit dipisahkan. Saat ini, dalam praktik sosial masyarakat riau selalu dikembalikan acuannya pada islam. Hal ini merupakan konsekuensi dari pengidentikan tadi. Islam adalah ukuran nilai bagi sikap masyarakat melayu. Terdapat perasaan yang membanggakan bagi masyarakat melayu dengan identitas keislamannya. Kualitas islam dalam aspek melayu ditunjukkan oleh contoh seseorang yang keluar dari islam, maka secara otomatis dianggap keluar dari melayu itu sendiri. Hal yang sama juga berlaku ketika seseorang yang mengaku islam sehingga secara umum masyarakat akan mengatakan orang tersebut telah menjadi melayu. Politik uniformitas di era orde baru sangat efektif menekan berbagai identitas lokal yang beragam. Selain bahasa, pakaian juga menjadi perhatian rezim kala itu. Semua harus seragam, demikian prinsip sederhananya yang dianut kala itu. Dampaknya adalah kebudayaan-kebudayaan lokal tergerus dan larut mengikuti budaya uniformitas tadi. Bahkan, ketika itu dominasi kultur di Indonesia sangat jawaisme. Pembangunan pun berpusat di Jawa sehingga daerah-daerah lain terlupakan. Pasca keruntuhan orde baru,  terjadi gelombang baru yang </w:t>
      </w:r>
      <w:r w:rsidRPr="00FE5BE3">
        <w:rPr>
          <w:rFonts w:ascii="Garamond" w:hAnsi="Garamond" w:cstheme="majorBidi"/>
          <w:bCs/>
          <w:sz w:val="24"/>
          <w:szCs w:val="24"/>
          <w:lang w:val="sv-SE"/>
        </w:rPr>
        <w:lastRenderedPageBreak/>
        <w:t>mengusung kesamaan hak kultur anak bangsa. Berbagai identitas daerah muncul ke permukaan dan berusaha tampil dengan kekhasannya masing-masing. Penguatan identitas kedaerahan semakin mendapat ruang seiring dengan kebijakan desentralisasi. Kekuasaan tidak lagi tersentral di pusat, tetapi telah disebar ke daerah-daerah dengan Batasanbatasan tertentu. Di kalangan masyarakat Melayu, berbahasa Melayu merupakan sebuah kebanggaan dan sebagai bentuk upaya mengembalikan marwah budaya yang selama ini tenggelam. melalui bahasa melayu pula, identitas kemelayuan seseorang dapat terlihat.</w:t>
      </w:r>
      <w:r w:rsidRPr="00FE5BE3">
        <w:rPr>
          <w:rStyle w:val="FootnoteReference"/>
          <w:rFonts w:ascii="Garamond" w:hAnsi="Garamond" w:cstheme="majorBidi"/>
          <w:bCs/>
          <w:sz w:val="24"/>
          <w:szCs w:val="24"/>
          <w:lang w:val="sv-SE"/>
        </w:rPr>
        <w:footnoteReference w:id="7"/>
      </w:r>
      <w:r w:rsidRPr="00FE5BE3">
        <w:rPr>
          <w:rFonts w:ascii="Garamond" w:hAnsi="Garamond" w:cstheme="majorBidi"/>
          <w:b/>
          <w:sz w:val="24"/>
          <w:szCs w:val="24"/>
          <w:lang w:val="sv-SE"/>
        </w:rPr>
        <w:t xml:space="preserve"> </w:t>
      </w:r>
    </w:p>
    <w:p w14:paraId="31010602" w14:textId="77777777" w:rsidR="00474E9F" w:rsidRDefault="00474E9F" w:rsidP="00474E9F">
      <w:pPr>
        <w:spacing w:after="0" w:line="360" w:lineRule="auto"/>
        <w:jc w:val="both"/>
        <w:rPr>
          <w:rFonts w:ascii="Garamond" w:hAnsi="Garamond" w:cstheme="majorBidi"/>
          <w:b/>
          <w:sz w:val="24"/>
          <w:szCs w:val="24"/>
          <w:lang w:val="sv-SE"/>
        </w:rPr>
      </w:pPr>
    </w:p>
    <w:p w14:paraId="33A90187" w14:textId="3C876380" w:rsidR="00F12BDE" w:rsidRPr="00474E9F" w:rsidRDefault="00F12BDE" w:rsidP="00474E9F">
      <w:pPr>
        <w:spacing w:after="0" w:line="360" w:lineRule="auto"/>
        <w:jc w:val="both"/>
        <w:rPr>
          <w:rFonts w:ascii="Garamond" w:hAnsi="Garamond" w:cstheme="majorBidi"/>
          <w:bCs/>
          <w:sz w:val="24"/>
          <w:szCs w:val="24"/>
          <w:lang w:val="sv-SE"/>
        </w:rPr>
      </w:pPr>
      <w:r w:rsidRPr="00474E9F">
        <w:rPr>
          <w:rFonts w:ascii="Garamond" w:hAnsi="Garamond" w:cstheme="majorBidi"/>
          <w:b/>
          <w:sz w:val="24"/>
          <w:szCs w:val="24"/>
          <w:lang w:val="sv-SE"/>
        </w:rPr>
        <w:t>Cara Menjaga Kelestarian Budaya Melayu</w:t>
      </w:r>
    </w:p>
    <w:p w14:paraId="44F607B7"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Kelestarian  adalah  dimana  suatu  keadaan  yang  tidak  berubah  sedikit  pun  masih seperti  semula  atau  seperti  awal  dari  masa  ke  masa.  Budaya  adalah  suatu  keseluruhan yang  melibatkan  pengetahuan,  ide,  gagasan,  hukum,  kepercayaan,  seni,  adat  istiadat, aturan, kebiasaan, tata cara, kelakuan yang di pakai oleh suatu daerah atau kelompok yang di  wariskan  atau  diberlakukan  secara  turun-temurun.  Jika  berbicara  tentang  budaya, budaya dapat dipahami sebagai sistem sosial yang terkait dengan nilai, kepercayaan, dan perilaku.  </w:t>
      </w:r>
    </w:p>
    <w:p w14:paraId="62FDD2B0"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Melayu  adalah  suatu  rumpun  atau  ras  yang  berada  di  suatu  kawasan  melayu, atau dapat juga di artikan suatu kawasan di mana di dalam nya terdapat atau tinggal orang-orang  melayu,  ciri-ciri  orang  melayu  itu  sendiri  yaitu  bertutur  bahasa  yang  sopan  dan baik, berperilaku yang baik, berpakaian baik, tidak pernah berkata kasar atau tidak baik.kebudayaanmelayu  tidak  dapat  dipisahkan  dari  hal-halyang  berkaitan  dengan unsur-unsur  kebudayaan  yang  bersifat  universal,  seperti  pandangan  dunia,  seni,  sistem keagamaan, sastra, kuliner, ritual adat, dan lembaga-lembaga sosial, peralatan, pakaian, artefak,  bahasa,  struktur  arsitektur,  pengobatan  tradisional  dan  hukum  adat  melayu. Budaya  melayu  itu  sendiri  sangat  perlu  di  jaga  kelestarian  nya  agar  tidak  hilang  dan berubah. Budaya melayu itu sendiri sangat penting yang mana di dalamnya banyak ajaran dan nilai-nilaiislam yang mengandung serta mengajarkan ke arah kebaikan. Sejak dulu orang  melayu  sangat  mengutamakan  budaya.  </w:t>
      </w:r>
    </w:p>
    <w:p w14:paraId="1A72CA15"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Hal  ini  berdasarkan  dalam  pepatah: “bercakap tidak kasar,  berbaju menutupi aurat, menjauhkan pantang larangan dan dosa.  Biar  mati  daripada  menanggung  malu  dirinya  atau  keluarganya,  karena  bisa menjatuhkan  marawah  keturunannya,  sebaliknya  tidak  dengan  kasar  mempermalukan orang lain”(suwardi, 2008).kebudayaan melayu, yang berakar kuat pada nilai-nilai islam, sedang menghadapi tantangan  yang  sangat  besar.  Alur  multikulturalisme  di  era  </w:t>
      </w:r>
      <w:r w:rsidRPr="00FE5BE3">
        <w:rPr>
          <w:rFonts w:ascii="Garamond" w:hAnsi="Garamond" w:cstheme="majorBidi"/>
          <w:bCs/>
          <w:sz w:val="24"/>
          <w:szCs w:val="24"/>
          <w:lang w:val="sv-SE"/>
        </w:rPr>
        <w:lastRenderedPageBreak/>
        <w:t>globalisasi  bahkan  bisa menjadi ancaman bagi eksistensi budaya melayu. Pelestarian budaya merupakan upaya untuk menjaga agar sesuatu tidak berubah selamanya. Ini juga dapat didefinisikan sebagai upaya untuk mempertahankan sesuatu sebagaimana adanya.</w:t>
      </w:r>
      <w:r w:rsidRPr="00FE5BE3">
        <w:rPr>
          <w:rStyle w:val="FootnoteReference"/>
          <w:rFonts w:ascii="Garamond" w:hAnsi="Garamond" w:cstheme="majorBidi"/>
          <w:bCs/>
          <w:sz w:val="24"/>
          <w:szCs w:val="24"/>
          <w:lang w:val="sv-SE"/>
        </w:rPr>
        <w:footnoteReference w:id="8"/>
      </w:r>
      <w:r w:rsidRPr="00FE5BE3">
        <w:rPr>
          <w:rFonts w:ascii="Garamond" w:hAnsi="Garamond" w:cstheme="majorBidi"/>
          <w:bCs/>
          <w:sz w:val="24"/>
          <w:szCs w:val="24"/>
          <w:lang w:val="sv-SE"/>
        </w:rPr>
        <w:t xml:space="preserve"> jadi  kelestarian  budaya  melayu  merupakan  warisan  melayu  yang  tercakup  dari kepercayaan, norma-norma,  hukum  maupun  seni  yang  dijaga  secara  baik  dengan  tidak mengubah atau menjaga keaslian dari budaya melayu tersebut. Kebudayaan melayu harus dipertahankan  dengan  memperkuat  pondasinya  agar  mampu  bersaing  dengan  budaya dunia.  Upaya  tersebut  harusdicapai  dengan  mengintegrasikan  konsep  percaya  diri  dan menciptakan   kebanggaan   terhadap   budaya   lokal.   </w:t>
      </w:r>
    </w:p>
    <w:p w14:paraId="057EB323"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Oleh   karena   itu,   pendidikan multikultural bagi masyarakat melayu memerlukan pendidikan formal dan informal.selanjutnya  bagaimana  cara  menjaga  kelestarian  budaya  melayu,  tentunya  ada banyak  sekali  cara  atau  upaya  yang  dapat  kita  lakukan  supaya  budaya  melayu  terjaga kelestariannya disini kami para peneliti akan menjelaskan dan menyebutkan berbagai cara yang dapat dilakukan untuk menjaga kelestarian dari budaya melayu, dari data yang kami dapat di lapangan banyak sekali perspektif dari rekan-rekan mahasiswa universitas islam negeri  raden  fatah  palembang  mengenai  cara  yang  dapat  di  lakukan  untuk  menjaga kelestarian budaya melayu mereka berpendapat  bahwa  ada banyak  cara  untuk menjaga kelestarian  budaya  melayu  misalnya  dengan  cara  yang  sederhana  di  mana  kita  harus mencintai tradisi dan kebudayaan itu sendiri, harus memanfaatkan segala tradisi yang ada dan memperkenalkan lebih jauh kepada orang-orang bahwa tradisimelayu juga bisa maju seperti tradisi barat, budaya melayu harus dikembangkan lagi agar tidak punah, pelajari mengenai  budaya  melayu,  mengikuti  kegiatan  budaya  melayu,  mengajarkan  budaya melayu  ke  keluarga  maupun  teman  bermain,  mengenalkan  budaya  melayu  ke  jenjang internasional  dengan  di  modif  mengikuti  perkembangan  zaman,  menjadikan  budaya melayu sebagai identitas diri, tidak terpengaruh dengan budaya asing, tetap konsisten dan istiqomah dalam merawat kebudayaan melayu, mewarisi kebiasaan-kebiasaan dari adat melayu  yang  terus  di  lestarikan,  setiap  ada  acara  dll,  di  harapkan  untuk  menggunakan tradisi budaya melayu, agar tradisi budaya melayu tidak berubah atau berkurang, sering dilestarikan oleh orang-orang melayu dengan tetap meneruskan budaya-budaya melayu, jangan   mau   kalah   dengan   perkembangan   zaman   lakukan   tradisi   tersebut   dengan menyeimbangkan  dengan  perkembangan  zaman    misalnya  zaman  sekarang  sangat canggih  dan  identik  dengan  teknologi  maka  lakukan  sebuah  </w:t>
      </w:r>
      <w:r w:rsidRPr="00FE5BE3">
        <w:rPr>
          <w:rFonts w:ascii="Garamond" w:hAnsi="Garamond" w:cstheme="majorBidi"/>
          <w:bCs/>
          <w:sz w:val="24"/>
          <w:szCs w:val="24"/>
          <w:lang w:val="sv-SE"/>
        </w:rPr>
        <w:lastRenderedPageBreak/>
        <w:t xml:space="preserve">tindakan  yang  dapat mengenalkan tradisi dengan menggunakan teknologi, menerapkan kebudayaan melayu di kehidupan  sehari-hari,  mengenalkan  dan  mewariskan  kebudayaan  melayu  dengan  cara mengajari/membimbing anak-anak zaman sekarang sebagai generasi penerus budaya.jadi  dapat  disimpulkan  dari  data  di  atas  cara  menjaga  kelestarian  budaya  melayu diantaranya  cara  yang  pertama  kita  dapat  mempelajari  dan  menelusuri  lebih  dalam mengenai  asal-usul  dari  budaya  melayu  atau  sejarah  budaya  melayu,  menggunakan pakaian adat melayu, memakai bahasa melayu yang bersifat baik,halus dan bertutur yang sopan  pada  kehidupan  sehari-hari,  mengadakan  kegiatan  pameran  atau  lomba  fashion yang menampilkan dan mengenalkan budaya melayu itu, tidak terpengaruh pada budaya asing,   mengenalkan   budaya   melayu   kepada   teman   sebaya   atau   saudara   sesama mahasiswa.  </w:t>
      </w:r>
    </w:p>
    <w:p w14:paraId="01C4E2E0"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Kunci  keberhasilan  upaya  menjaga  kelestarian  kebudayaan  melayu  ialah keterlibatan para pemangku kepentingan dan masyarakat. Melayu akan menjadi identitas bersama bagi masyarakat melayu.kesimpulanberdasarkan hasil penelitian diatas dapat disimpulkan bahwa dalam perspektif mahasiswa universitas  islam  negeri  raden  fatah  palembang  dari  beberapa  program  studi  sendiri  peneliti menemukan  bahwasanya  sebagian  mahasiswa  yang  mengetahui  tentang  kultur  budaya  melayu dan  ada  yang  tidak  mengetahui  dan kurang  memahami.  Hal  ini  bisa  terjadi  dikarenakan perkembangan zaman yang telah berubah apalagi sekarang masuk ke zaman modern yang dimana ilmu  pengetahuan  dan  teknologi  berkembang  pesat.  Perkembangan  budaya  melayu  di  era informasi yang diiringi dengan arus modernisasi dan globalisasi saat ini menyebabkan akulturasi budaya non-islam yang turut mempengaruhi perkembangan kultur budaya masyarakat melayu.dapat   dikatakan   bahwa   semua   kultur  budaya   akan   mengalami   dinamika   seiring   dengan perkembangan zaman yang ada apalagi di era modernisasi seperti sekarang ini yang dimana segala hal akan selalu berkembang kearah yang lebih maju dan modern, begitu pun dengan kultur budaya melayu yang ada dinusantara.hal  ini  dapat  berupa  perubahan  gaya  hidup,  tata  cara  pergaulan,perubahan  sistem kehidupanyang timbul akibat zaman yang semakin modern perkembangan zaman khususnya di era modernisasi yang diiringi dengan teknologi informasi dan ilmu pengetahuan yang lebih maju tanpa batas telah merubah tatanan sosial kehidupan orangmelayu termasuk dalam sistem nilai, norma yang dianut yang sebelumnya dijadikan prinsip oleh orang islam melayu. Perubahan dan perkembangan tersebut diterima suka tidak suka dan mulai lunturnya karakter positif yang ada di lingkungan  orang  islam  melayu.  Contoh  kebiasaan  orang  melayu  dahulu  yang  lebih  suka bergotong  royong,  ramah,  peduli  sekarang  telah  berubah  menjadi  karakter  yang  lebih  cuek, individualis, yang lebih mementingkan urusan pribadi daripada kepentingan umum. Dalam segi kepercayaan  budaya  orangmelayu  telah  sepenuhnya  </w:t>
      </w:r>
      <w:r w:rsidRPr="00FE5BE3">
        <w:rPr>
          <w:rFonts w:ascii="Garamond" w:hAnsi="Garamond" w:cstheme="majorBidi"/>
          <w:bCs/>
          <w:sz w:val="24"/>
          <w:szCs w:val="24"/>
          <w:lang w:val="sv-SE"/>
        </w:rPr>
        <w:lastRenderedPageBreak/>
        <w:t xml:space="preserve">berubah  yaitu  mereka  yang  dulunya mempercayai kepercayaan animism dan dinamisme  sekarang sudah memeluk islam begitu pun agama lainkelestarian  budaya  melayu  merupakan  warisan  melayu  yang  tercakup  dari  kepercayaan, norma-norma, hukum maupun seni yang dijaga secara baik dengan tidak mengubah atau menjaga keaslian   dari   budaya   melayu   tersebut. Kebudayaan   melayu   harus   dipertahankan   dengan memperkuat  pondasinya  agar  mampu  bersaing  dengan  budaya  dunia.  Upaya  tersebut  harus dicapai  dengan  mengintegrasikan  konsep  percaya  diri  dan  menciptakan  kebanggaan  terhadap budaya  lokal.  </w:t>
      </w:r>
    </w:p>
    <w:p w14:paraId="75AC673D" w14:textId="68AAF6A4" w:rsidR="00F12BDE" w:rsidRPr="00FE5BE3" w:rsidRDefault="00F12BDE" w:rsidP="00474E9F">
      <w:pPr>
        <w:spacing w:after="0" w:line="360" w:lineRule="auto"/>
        <w:ind w:firstLine="720"/>
        <w:jc w:val="both"/>
        <w:rPr>
          <w:rFonts w:ascii="Garamond" w:hAnsi="Garamond" w:cstheme="majorBidi"/>
          <w:bCs/>
          <w:caps/>
          <w:sz w:val="24"/>
          <w:szCs w:val="24"/>
          <w:lang w:val="sv-SE"/>
        </w:rPr>
      </w:pPr>
      <w:r w:rsidRPr="00FE5BE3">
        <w:rPr>
          <w:rFonts w:ascii="Garamond" w:hAnsi="Garamond" w:cstheme="majorBidi"/>
          <w:bCs/>
          <w:sz w:val="24"/>
          <w:szCs w:val="24"/>
          <w:lang w:val="sv-SE"/>
        </w:rPr>
        <w:t>Oleh  karena  itu,  pendidikan  multikultural  bagi  masyarakat  melayu  memerlukan pendidikan formal dan informal.cara  menjaga  kelestarian  budaya  melayu  diantaranya  cara  yang pertama  kita  dapat mempelajari  dan  menelusuri  lebih  dalam  mengenai  asal-usul  dari  budaya  melayu  atau  sejarah budaya  melayu,  menggunakan  pakaian  adat  melayu,  memakai  bahasa  melayu  yang  bersifat baik,halus  dan  bertutur yang sopan  pada kehidupan  sehari-hari, mengadakan  kegiatan pameran atau lomba fashion yang menampilkan dan mengenalkan budaya melayu itu, tidak terpengaruh pada  budaya  asing,  mengenalkan  budaya  melayu  kepada  teman  sebaya  atau  saudara  sesama mahasiswa. Kunci keberhasilan upaya menjaga kelestarian kebudayaan melayu ialah keterlibatan para  pemangku  kepentingan  dan  masyarakat.  Melayu  akan  menjadi  identitas  bersama  bagi masyarakat melayu.</w:t>
      </w:r>
      <w:r w:rsidRPr="00FE5BE3">
        <w:rPr>
          <w:rStyle w:val="FootnoteReference"/>
          <w:rFonts w:ascii="Garamond" w:hAnsi="Garamond" w:cstheme="majorBidi"/>
          <w:bCs/>
          <w:sz w:val="24"/>
          <w:szCs w:val="24"/>
        </w:rPr>
        <w:footnoteReference w:id="9"/>
      </w:r>
    </w:p>
    <w:p w14:paraId="612EF008" w14:textId="77777777" w:rsidR="00474E9F" w:rsidRDefault="00474E9F" w:rsidP="00474E9F">
      <w:pPr>
        <w:spacing w:after="0" w:line="360" w:lineRule="auto"/>
        <w:jc w:val="both"/>
        <w:rPr>
          <w:rFonts w:ascii="Garamond" w:hAnsi="Garamond" w:cstheme="majorBidi"/>
          <w:b/>
          <w:sz w:val="24"/>
          <w:szCs w:val="24"/>
          <w:lang w:val="sv-SE"/>
        </w:rPr>
      </w:pPr>
    </w:p>
    <w:p w14:paraId="72018F23" w14:textId="01D4F105" w:rsidR="00F12BDE" w:rsidRPr="00474E9F" w:rsidRDefault="00F12BDE" w:rsidP="00474E9F">
      <w:pPr>
        <w:spacing w:after="0" w:line="360" w:lineRule="auto"/>
        <w:jc w:val="both"/>
        <w:rPr>
          <w:rFonts w:ascii="Garamond" w:hAnsi="Garamond" w:cstheme="majorBidi"/>
          <w:bCs/>
          <w:sz w:val="24"/>
          <w:szCs w:val="24"/>
          <w:lang w:val="sv-SE"/>
        </w:rPr>
      </w:pPr>
      <w:r w:rsidRPr="00474E9F">
        <w:rPr>
          <w:rFonts w:ascii="Garamond" w:hAnsi="Garamond" w:cstheme="majorBidi"/>
          <w:b/>
          <w:sz w:val="24"/>
          <w:szCs w:val="24"/>
          <w:lang w:val="sv-SE"/>
        </w:rPr>
        <w:t>Dampak Globalisasi Terhadap Identitas Dan Budaya Melayu</w:t>
      </w:r>
      <w:r w:rsidRPr="00474E9F">
        <w:rPr>
          <w:rFonts w:ascii="Garamond" w:hAnsi="Garamond" w:cstheme="majorBidi"/>
          <w:bCs/>
          <w:sz w:val="24"/>
          <w:szCs w:val="24"/>
          <w:lang w:val="sv-SE"/>
        </w:rPr>
        <w:t xml:space="preserve"> </w:t>
      </w:r>
    </w:p>
    <w:p w14:paraId="23731E14"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G</w:t>
      </w:r>
      <w:r w:rsidR="00474E9F" w:rsidRPr="00FE5BE3">
        <w:rPr>
          <w:rFonts w:ascii="Garamond" w:hAnsi="Garamond" w:cstheme="majorBidi"/>
          <w:bCs/>
          <w:sz w:val="24"/>
          <w:szCs w:val="24"/>
          <w:lang w:val="sv-SE"/>
        </w:rPr>
        <w:t xml:space="preserve">lobalisasi membawa dampak signifikan terhadap budaya melayu. Di satu sisi, globalisasi memungkinkan budaya melayu untuk dikenal lebih luas dan memungkinkan masyarakat melayu mengakses pengetahuan serta teknologi global. Misalnya, melalui media sosial dan internet, masyarakat melayu dapat mempromosikan seni dan tradisi mereka secara global. Hal ini membantu melestarikan dan mengenalkan budaya melayu kepada generasi muda serta dunia luar. Namun, di sisi lain, globalisasi juga membawa dampak negatif terhadap budaya melayu. Salah satu dampaknya adalah hilangnya identitas lokal akibat masuknya budaya asing yang tidak selalu sesuai dengan nilai-nilai tradisional. Gaya hidup modern yang dibawa oleh globalisasi sering kali bertentangan dengan pandangan hidup dan nilai-nilai budaya melayu yang lebih konservatif. Misalnya, masuknya budaya konsumerisme dan individualisme dari barat ke dalam masyarakat melayu bisa mengikis nilai kebersamaan dan rasa gotong royong yang telah lama dipegang. Selain itu, globalisasi juga </w:t>
      </w:r>
      <w:r w:rsidR="00474E9F" w:rsidRPr="00FE5BE3">
        <w:rPr>
          <w:rFonts w:ascii="Garamond" w:hAnsi="Garamond" w:cstheme="majorBidi"/>
          <w:bCs/>
          <w:sz w:val="24"/>
          <w:szCs w:val="24"/>
          <w:lang w:val="sv-SE"/>
        </w:rPr>
        <w:lastRenderedPageBreak/>
        <w:t xml:space="preserve">menyebabkan pergeseran dalam bahasa dan seni. Bahasa melayu, yang merupakan identitas penting, berisiko tergeser oleh penggunaan bahasa asing dalam berbagai sektor. </w:t>
      </w:r>
    </w:p>
    <w:p w14:paraId="49334A20" w14:textId="77777777" w:rsidR="00474E9F" w:rsidRDefault="00474E9F"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Dalam seni, seni tradisional seperti musik dan tari melayu sering kali kurang diminati oleh generasi muda yang lebih tertarik pada budaya pop global. Tantangan ini menunjukkan perlunya upaya pelestarian budaya melayu yang lebih kuat di era globalisasi. Globalisasi juga membawa perubahan dalam struktur sosial masyarakat melayu. Jika dahulu masyarakat melayu sangat erat dengan sistem kekerabatan, globalisasi cenderung mendorong masyarakat menjadi lebih individualis. Ini berdampak pada pergeseran peran-peran sosial, termasuk dalam hal peran adat dan agama dalam kehidupan sehari-hari.</w:t>
      </w:r>
      <w:r w:rsidR="00F12BDE" w:rsidRPr="00FE5BE3">
        <w:rPr>
          <w:rStyle w:val="FootnoteReference"/>
          <w:rFonts w:ascii="Garamond" w:hAnsi="Garamond" w:cstheme="majorBidi"/>
          <w:bCs/>
          <w:sz w:val="24"/>
          <w:szCs w:val="24"/>
          <w:lang w:val="sv-SE"/>
        </w:rPr>
        <w:footnoteReference w:id="10"/>
      </w:r>
      <w:r w:rsidRPr="00FE5BE3">
        <w:rPr>
          <w:rFonts w:ascii="Garamond" w:hAnsi="Garamond" w:cstheme="majorBidi"/>
          <w:bCs/>
          <w:sz w:val="24"/>
          <w:szCs w:val="24"/>
          <w:lang w:val="sv-SE"/>
        </w:rPr>
        <w:t xml:space="preserve"> </w:t>
      </w:r>
    </w:p>
    <w:p w14:paraId="1AB36000" w14:textId="77777777" w:rsidR="00474E9F" w:rsidRDefault="00474E9F"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oleh karena itu, penting untuk menciptakan strategi yang mampu menjaga nilai-nilai lokal melayu sambil tetap mengikuti arus globalisasi yang tidak bisa dihindari. Akibatnya, proses globalisasi tidak hanya mengubah cara masyarakat melayu bekerja dan berinteraksi, tetapi juga berdampak pada identitas budaya mereka. Nilai-nilai lokal yang selama ini menjadi pilar kehidupan sosial mulai tergerus oleh pengaruh luar, yang seringkali tidak sesuai dengan kearifan lokal yang ada. Ini menimbulkan tantangan besar bagi masyarakat melayu untuk menjaga keseimbangan antara mempertahankan warisan budaya dan adat istiadat yang telah ada, dengan mengikuti perkembangan zaman yang tak terelakkan. </w:t>
      </w:r>
    </w:p>
    <w:p w14:paraId="40DD14D8" w14:textId="4FAF7F4C" w:rsidR="00F12BDE" w:rsidRPr="00FE5BE3" w:rsidRDefault="00474E9F"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Oleh karena itu, penting bagi masyarakat melayu untuk menciptakan strategi yang mampu menjaga nilai-nilai lokal mereka sambil tetap dapat mengikuti arus globalisasi yang tidak bisa dihindari. Strategi ini bisa berupa upaya untuk mengadaptasi dan mengintegrasikan nilai-nilai budaya melayu dengan kemajuan teknologi dan pengetahuan global, tanpa mengorbankan esensi dari identitas budaya tersebut. Pendekatan yang inklusif, yang menghargai perbedaan antara tradisi dan modernitas, dapat membantu masyarakat melayu untuk terus berkembang di tengah-tengah dunia yang semakin terhubung, sambil tetap menjaga akar budaya dan adat mereka. Hal ini memerlukan upaya kolaboratif antara individu, komunitas, dan pemerintah untuk menciptakan ruang bagi dialog antara tradisi dan modernitas, sehingga budaya melayu tetap relevan dan terpelihara dalam konteks global yang terus berubah.</w:t>
      </w:r>
      <w:r w:rsidR="00F12BDE" w:rsidRPr="00FE5BE3">
        <w:rPr>
          <w:rStyle w:val="FootnoteReference"/>
          <w:rFonts w:ascii="Garamond" w:hAnsi="Garamond" w:cstheme="majorBidi"/>
          <w:bCs/>
          <w:sz w:val="24"/>
          <w:szCs w:val="24"/>
          <w:lang w:val="sv-SE"/>
        </w:rPr>
        <w:footnoteReference w:id="11"/>
      </w:r>
    </w:p>
    <w:p w14:paraId="08CB24EF" w14:textId="77777777" w:rsidR="00474E9F" w:rsidRDefault="00474E9F" w:rsidP="00474E9F">
      <w:pPr>
        <w:spacing w:after="0" w:line="360" w:lineRule="auto"/>
        <w:jc w:val="both"/>
        <w:rPr>
          <w:rFonts w:ascii="Garamond" w:hAnsi="Garamond" w:cstheme="majorBidi"/>
          <w:b/>
          <w:sz w:val="24"/>
          <w:szCs w:val="24"/>
          <w:lang w:val="sv-SE"/>
        </w:rPr>
      </w:pPr>
    </w:p>
    <w:p w14:paraId="7C75884B" w14:textId="3F5A5DBE" w:rsidR="00F12BDE" w:rsidRPr="00474E9F" w:rsidRDefault="00F12BDE" w:rsidP="00474E9F">
      <w:pPr>
        <w:spacing w:after="0" w:line="360" w:lineRule="auto"/>
        <w:jc w:val="both"/>
        <w:rPr>
          <w:rFonts w:ascii="Garamond" w:hAnsi="Garamond" w:cstheme="majorBidi"/>
          <w:b/>
          <w:sz w:val="24"/>
          <w:szCs w:val="24"/>
          <w:lang w:val="sv-SE"/>
        </w:rPr>
      </w:pPr>
      <w:r w:rsidRPr="00474E9F">
        <w:rPr>
          <w:rFonts w:ascii="Garamond" w:hAnsi="Garamond" w:cstheme="majorBidi"/>
          <w:b/>
          <w:sz w:val="24"/>
          <w:szCs w:val="24"/>
          <w:lang w:val="sv-SE"/>
        </w:rPr>
        <w:t xml:space="preserve">Arkeologi Melayu (Kuno): Diskursus dalam Melacak Identitas Budaya Melayu (Kuno) </w:t>
      </w:r>
    </w:p>
    <w:p w14:paraId="1141325C"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lastRenderedPageBreak/>
        <w:t>Jamak dipahami bahwa budaya dalam arti umum adalah hasil cipta, rasa, dan karsa manusia. Manusia adalah makhluk yang menciptakan budaya. Dalam konteks ini maka, budaya Melayu adalah segala hasil cipta, rasa, karsa, manusia Melayu. Namun begitu, tentu yang masih jadi soalan adalah siapa itu manusia Melayu. Pertanyaan ini kemudian dicoba untuk dijawab dengan pendekatan arkeo-antropologis</w:t>
      </w:r>
      <w:r w:rsidRPr="00FE5BE3">
        <w:rPr>
          <w:rStyle w:val="FootnoteReference"/>
          <w:rFonts w:ascii="Garamond" w:hAnsi="Garamond" w:cstheme="majorBidi"/>
          <w:bCs/>
          <w:sz w:val="24"/>
          <w:szCs w:val="24"/>
          <w:lang w:val="sv-SE"/>
        </w:rPr>
        <w:footnoteReference w:id="12"/>
      </w:r>
      <w:r w:rsidRPr="00FE5BE3">
        <w:rPr>
          <w:rFonts w:ascii="Garamond" w:hAnsi="Garamond" w:cstheme="majorBidi"/>
          <w:bCs/>
          <w:sz w:val="24"/>
          <w:szCs w:val="24"/>
          <w:lang w:val="sv-SE"/>
        </w:rPr>
        <w:t xml:space="preserve"> yang menelusuri jejak nenek moyang bangsa Melayu (modern) saat ini. Jejak arkeologis nenek moyang Melayu dapat ditelusuri melalui tinggalan-tinggalan fisik berupa kerangka tulang-belulang manusia serta hasil budayanya di masa silam. Adalah zaman protosejarah yang disebut sebagai era terbentuknya kebudayaan awal diwilayah Asia Tenggara,</w:t>
      </w:r>
      <w:r w:rsidRPr="00FE5BE3">
        <w:rPr>
          <w:rStyle w:val="FootnoteReference"/>
          <w:rFonts w:ascii="Garamond" w:hAnsi="Garamond" w:cstheme="majorBidi"/>
          <w:bCs/>
          <w:sz w:val="24"/>
          <w:szCs w:val="24"/>
          <w:lang w:val="sv-SE"/>
        </w:rPr>
        <w:footnoteReference w:id="13"/>
      </w:r>
      <w:r w:rsidRPr="00FE5BE3">
        <w:rPr>
          <w:rFonts w:ascii="Garamond" w:hAnsi="Garamond" w:cstheme="majorBidi"/>
          <w:bCs/>
          <w:sz w:val="24"/>
          <w:szCs w:val="24"/>
          <w:lang w:val="sv-SE"/>
        </w:rPr>
        <w:t xml:space="preserve"> dimana penduduk kawasan tersebut telah mampu menghasilkan berbagai bentuk pencapaiannya. Walaupun demikian, hal ini tetap memerlukan adanya masukan anasir baru dari kebudayaan luar sehingga dapat mempercepat perkembangan kebudayaan mereka.</w:t>
      </w:r>
      <w:r w:rsidRPr="00FE5BE3">
        <w:rPr>
          <w:rStyle w:val="FootnoteReference"/>
          <w:rFonts w:ascii="Garamond" w:hAnsi="Garamond" w:cstheme="majorBidi"/>
          <w:bCs/>
          <w:sz w:val="24"/>
          <w:szCs w:val="24"/>
          <w:lang w:val="sv-SE"/>
        </w:rPr>
        <w:footnoteReference w:id="14"/>
      </w:r>
      <w:r w:rsidRPr="00FE5BE3">
        <w:rPr>
          <w:rFonts w:ascii="Garamond" w:hAnsi="Garamond" w:cstheme="majorBidi"/>
          <w:bCs/>
          <w:sz w:val="24"/>
          <w:szCs w:val="24"/>
          <w:lang w:val="sv-SE"/>
        </w:rPr>
        <w:t xml:space="preserve">Berdasarkan tinggalan arkeologisnya Robert von Heine Geldern pernah menyatakan bahwa pada masa silam pernah terjadi, migrasi ke arah wilayah kepulauan di kawasan Asia Tenggara dan juga sebaliknya, dimana migrasi itu terjadi dalam dua tahap, yaitu: tahap pertama yang berlangsung dalam kurun waktu antara 2500-1500 sM. dan tahap kedua yang berlangsung dalam kurun waktu yang lebih muda antara 1500-500 sM. </w:t>
      </w:r>
    </w:p>
    <w:p w14:paraId="5D03263A"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Heine Geldern mendasarkan teorinya kepada telaah monumen-monumen megalitik yang tersebar di berbagai wilayah di Asia Tenggara dan juga kepada tradisi megalitik yang masih bertahan hingga sekarang di kepulauan Nusantara. Berdasarkan kajian megalitik tersebut dapat ditafsirkan bahwa di masa silam terjadi dua gelombang migrasi dari Asia Tenggara daratan seraya membawa hasil-hasil kebudayaan megalitiknya. Gelombang pertama menghasilkan kebudayaan megalitik tua dengan cirinya selalu menggunakan batu-batu alami besar, sedikit pengerjaan pada batu, dan minimnya ornamen. Dalam gelombang kedua migrasi dihasilkan kebudayaan megalitik muda yang mempunyai ciri, batu-batu tidak selalu berukuran besar, telah banyak pengerjaan pada batu, dan juga telah banyak digunakan ornamen dengan beragam bentuknya. Megalitik muda itu telah menempatkan nenek moyang bangsa-bangsa Asia Tenggara dalam era proto-sejarah. </w:t>
      </w:r>
    </w:p>
    <w:p w14:paraId="5B9AD692"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Bersamaan dengan berkembangnya kebudayaan megalitik muda, kemahiran mengolah bijih logam telah maju, sehingga masa itu juga telah dihasilkan benda-benda dari perunggu dan </w:t>
      </w:r>
      <w:r w:rsidRPr="00FE5BE3">
        <w:rPr>
          <w:rFonts w:ascii="Garamond" w:hAnsi="Garamond" w:cstheme="majorBidi"/>
          <w:bCs/>
          <w:sz w:val="24"/>
          <w:szCs w:val="24"/>
          <w:lang w:val="sv-SE"/>
        </w:rPr>
        <w:lastRenderedPageBreak/>
        <w:t>besi.</w:t>
      </w:r>
      <w:r w:rsidRPr="00FE5BE3">
        <w:rPr>
          <w:rStyle w:val="FootnoteReference"/>
          <w:rFonts w:ascii="Garamond" w:hAnsi="Garamond" w:cstheme="majorBidi"/>
          <w:bCs/>
          <w:sz w:val="24"/>
          <w:szCs w:val="24"/>
          <w:lang w:val="sv-SE"/>
        </w:rPr>
        <w:footnoteReference w:id="15"/>
      </w:r>
      <w:r w:rsidRPr="00FE5BE3">
        <w:rPr>
          <w:rFonts w:ascii="Garamond" w:hAnsi="Garamond" w:cstheme="majorBidi"/>
          <w:bCs/>
          <w:sz w:val="24"/>
          <w:szCs w:val="24"/>
          <w:lang w:val="sv-SE"/>
        </w:rPr>
        <w:t>Diskursus para ahli dewasa ini, terkait dengan asal muasal manusia Melayu secara arkeo-antropologis berkisar pada beberapa teori. Salah satunya menyatakan bahwa migrasi orang-orang Melayu kemungkinan terjadi dalam era yang jauh lebih tua, migrasi itu telah berlangsung mulai kurun waktu 6.000 sM. hingga awal tarikh Masehi. Akibat mendapat desakan dari pergerakan bangsa-bangsa di Asia Tengah, orang-orang pengembang kebudayaan bermigrasi dan akhirnya menetap di wilayah Yunan, salah satu daerah di China Selatan. Kemudian, mereka berangsur-angsur menyebar memenuhi seluruh daratan Asia Tenggara hingga mencapai pantai. Selama kehidupannya di wilayah Asia Tenggara daratan, mereka sambil mengembangkan kebudayaannya yang diperoleh dalam pengalaman kehidupan mereka.</w:t>
      </w:r>
      <w:r w:rsidRPr="00FE5BE3">
        <w:rPr>
          <w:rStyle w:val="FootnoteReference"/>
          <w:rFonts w:ascii="Garamond" w:hAnsi="Garamond" w:cstheme="majorBidi"/>
          <w:bCs/>
          <w:sz w:val="24"/>
          <w:szCs w:val="24"/>
          <w:lang w:val="sv-SE"/>
        </w:rPr>
        <w:footnoteReference w:id="16"/>
      </w:r>
      <w:r w:rsidRPr="00FE5BE3">
        <w:rPr>
          <w:rFonts w:ascii="Garamond" w:hAnsi="Garamond" w:cstheme="majorBidi"/>
          <w:bCs/>
          <w:sz w:val="24"/>
          <w:szCs w:val="24"/>
          <w:lang w:val="sv-SE"/>
        </w:rPr>
        <w:t xml:space="preserve"> </w:t>
      </w:r>
    </w:p>
    <w:p w14:paraId="06960ECB" w14:textId="77777777" w:rsidR="00474E9F"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Pendapat lain yang sedikit banyak juga bermakna senada yaitu pendapat yang dikemukakan oleh Stephen Oppenheimer, ahli sains dari Universitas Oxford, terutama melalui bukunya yang berjudul Eden in the East: The Drowned Continent of Southeast Asia (1998). Teori dari Oppenheimer ini kemudian terkenal dengan teori “Keluar dari Benua Sunda” (Out of Sundaland). Teori ini ditampilkan berdasarkan bukti-bukti etnologi, arkeologi, kajian samudera, linguistik, analisa DNA dan folklor-folklor yang berkembang. Teori ini menyatakan sekitar 16.000 tahun yang lalu, sebelum berakhirnya zaman es, Asia Tenggara adalah sebuah kawasan yang memiliki luas hingga dua kali lipat dari luas India. Kawasan ini kemudian dikenal dengan Paparan Sunda (Sunda Platform) atau Sundaland (Benua Sunda). Kawasan ini kemudian telah memiliki penduduk sendiri dan sempat tercatat menjadi pusat awal peradaban dunia. Namun dengan mencairnya es sehingga memisahkan kawasan Benua Sunda, maka penduduk lokal (manusia Melayu) melakukan diaspora hingga ke Pasifik dan Madagaskar.</w:t>
      </w:r>
      <w:r w:rsidRPr="00FE5BE3">
        <w:rPr>
          <w:rStyle w:val="FootnoteReference"/>
          <w:rFonts w:ascii="Garamond" w:hAnsi="Garamond" w:cstheme="majorBidi"/>
          <w:bCs/>
          <w:sz w:val="24"/>
          <w:szCs w:val="24"/>
          <w:lang w:val="sv-SE"/>
        </w:rPr>
        <w:footnoteReference w:id="17"/>
      </w:r>
      <w:r w:rsidRPr="00FE5BE3">
        <w:rPr>
          <w:rFonts w:ascii="Garamond" w:hAnsi="Garamond" w:cstheme="majorBidi"/>
          <w:bCs/>
          <w:sz w:val="24"/>
          <w:szCs w:val="24"/>
          <w:lang w:val="sv-SE"/>
        </w:rPr>
        <w:t xml:space="preserve"> </w:t>
      </w:r>
    </w:p>
    <w:p w14:paraId="43FA9FAE" w14:textId="5E2683AB" w:rsidR="00F12BDE" w:rsidRPr="00FE5BE3" w:rsidRDefault="00F12BDE" w:rsidP="00474E9F">
      <w:pPr>
        <w:spacing w:after="0" w:line="360" w:lineRule="auto"/>
        <w:ind w:firstLine="720"/>
        <w:jc w:val="both"/>
        <w:rPr>
          <w:rFonts w:ascii="Garamond" w:hAnsi="Garamond" w:cstheme="majorBidi"/>
          <w:bCs/>
          <w:sz w:val="24"/>
          <w:szCs w:val="24"/>
          <w:lang w:val="sv-SE"/>
        </w:rPr>
      </w:pPr>
      <w:r w:rsidRPr="00FE5BE3">
        <w:rPr>
          <w:rFonts w:ascii="Garamond" w:hAnsi="Garamond" w:cstheme="majorBidi"/>
          <w:bCs/>
          <w:sz w:val="24"/>
          <w:szCs w:val="24"/>
          <w:lang w:val="sv-SE"/>
        </w:rPr>
        <w:t xml:space="preserve">Pendapat lainnya, yang bertentangan dengan pendapat sebelumnya menyatakan bahwa para penutur Bahasa Melayu berasal dari Taiwan, dimana awal mulanya terdapat sekelompok petani China yang bermigrasi ke Taiwan sekitar tahun 4.000 sM., merekalah nenek moyang orang Melayu. Kemudian pada sekitar tahun 3.000-2.500 sM., orang-orang mulai berlayar menyeberangi lautan menuju Kepulauan Filipina. Diaspora ini berlangsung terus hingga tahun 2500 sM. dimana mereka mulai memasuki Sulawesi, Kalimantan, dan pulau-pulau lain di sekitarnya. Sekitar tahun 2000 sM. kemungkinan mereka telah mencapai Maluku dan Papua. Dalam masa yang sama itu pula orang-orang Melayu dari daratan Asia Tenggara berangsur-angsur memasuki Semenanjung Malaysia dan pulau pulau bagian barat Indonesia. Migrasi ke arah pulau-pulau di Pasifik mulai tahun 1500 sM. </w:t>
      </w:r>
      <w:r w:rsidRPr="00FE5BE3">
        <w:rPr>
          <w:rFonts w:ascii="Garamond" w:hAnsi="Garamond" w:cstheme="majorBidi"/>
          <w:bCs/>
          <w:sz w:val="24"/>
          <w:szCs w:val="24"/>
          <w:lang w:val="sv-SE"/>
        </w:rPr>
        <w:lastRenderedPageBreak/>
        <w:t>berlanjut terus hingga sekitar tahun 500 sM.</w:t>
      </w:r>
      <w:r w:rsidRPr="00FE5BE3">
        <w:rPr>
          <w:rStyle w:val="FootnoteReference"/>
          <w:rFonts w:ascii="Garamond" w:hAnsi="Garamond" w:cstheme="majorBidi"/>
          <w:bCs/>
          <w:sz w:val="24"/>
          <w:szCs w:val="24"/>
          <w:lang w:val="sv-SE"/>
        </w:rPr>
        <w:footnoteReference w:id="18"/>
      </w:r>
      <w:r w:rsidRPr="00FE5BE3">
        <w:rPr>
          <w:rFonts w:ascii="Garamond" w:hAnsi="Garamond" w:cstheme="majorBidi"/>
          <w:bCs/>
          <w:sz w:val="24"/>
          <w:szCs w:val="24"/>
          <w:lang w:val="sv-SE"/>
        </w:rPr>
        <w:t xml:space="preserve"> Ketika migrasi</w:t>
      </w:r>
      <w:r w:rsidRPr="00FE5BE3">
        <w:rPr>
          <w:rStyle w:val="FootnoteReference"/>
          <w:rFonts w:ascii="Garamond" w:hAnsi="Garamond" w:cstheme="majorBidi"/>
          <w:bCs/>
          <w:sz w:val="24"/>
          <w:szCs w:val="24"/>
          <w:lang w:val="sv-SE"/>
        </w:rPr>
        <w:footnoteReference w:id="19"/>
      </w:r>
      <w:r w:rsidRPr="00FE5BE3">
        <w:rPr>
          <w:rFonts w:ascii="Garamond" w:hAnsi="Garamond" w:cstheme="majorBidi"/>
          <w:bCs/>
          <w:sz w:val="24"/>
          <w:szCs w:val="24"/>
          <w:lang w:val="sv-SE"/>
        </w:rPr>
        <w:t xml:space="preserve"> telah mulai jarang dilakukan, dan orang-orang Melayu telah menetap dengan ajeg di beberapa wilayah Asia Tenggara, terbukalah kesempatan untuk lebih mengembangkan kebudayaan secara lebih</w:t>
      </w:r>
      <w:bookmarkStart w:id="2" w:name="_GoBack"/>
      <w:bookmarkEnd w:id="2"/>
      <w:r w:rsidRPr="00FE5BE3">
        <w:rPr>
          <w:rFonts w:ascii="Garamond" w:hAnsi="Garamond" w:cstheme="majorBidi"/>
          <w:bCs/>
          <w:sz w:val="24"/>
          <w:szCs w:val="24"/>
          <w:lang w:val="sv-SE"/>
        </w:rPr>
        <w:t xml:space="preserve"> baik lagi.</w:t>
      </w:r>
      <w:r w:rsidRPr="00FE5BE3">
        <w:rPr>
          <w:rStyle w:val="FootnoteReference"/>
          <w:rFonts w:ascii="Garamond" w:hAnsi="Garamond" w:cstheme="majorBidi"/>
          <w:bCs/>
          <w:sz w:val="24"/>
          <w:szCs w:val="24"/>
          <w:lang w:val="sv-SE"/>
        </w:rPr>
        <w:footnoteReference w:id="20"/>
      </w:r>
    </w:p>
    <w:p w14:paraId="58589AA8" w14:textId="77777777" w:rsidR="0074347D" w:rsidRPr="00707655" w:rsidRDefault="0074347D" w:rsidP="00D5617E">
      <w:pPr>
        <w:spacing w:after="0" w:line="240" w:lineRule="auto"/>
        <w:rPr>
          <w:rFonts w:ascii="Garamond" w:hAnsi="Garamond" w:cs="Times New Roman"/>
          <w:b/>
          <w:sz w:val="24"/>
          <w:szCs w:val="24"/>
        </w:rPr>
      </w:pPr>
    </w:p>
    <w:p w14:paraId="5A3211E5" w14:textId="0904BE7F"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KESIMPULAN </w:t>
      </w:r>
    </w:p>
    <w:p w14:paraId="0F4CC742" w14:textId="77777777" w:rsidR="00F12BDE" w:rsidRPr="00FE5BE3" w:rsidRDefault="00F12BDE" w:rsidP="00F12BDE">
      <w:pPr>
        <w:spacing w:after="0" w:line="360" w:lineRule="auto"/>
        <w:ind w:firstLine="567"/>
        <w:jc w:val="both"/>
        <w:rPr>
          <w:rFonts w:ascii="Garamond" w:hAnsi="Garamond" w:cstheme="majorBidi"/>
          <w:bCs/>
          <w:caps/>
          <w:sz w:val="24"/>
          <w:szCs w:val="24"/>
          <w:lang w:val="sv-SE"/>
        </w:rPr>
      </w:pPr>
      <w:r w:rsidRPr="00FE5BE3">
        <w:rPr>
          <w:rFonts w:ascii="Garamond" w:hAnsi="Garamond" w:cstheme="majorBidi"/>
          <w:bCs/>
          <w:sz w:val="24"/>
          <w:szCs w:val="24"/>
          <w:lang w:val="sv-SE"/>
        </w:rPr>
        <w:t>Dari penelitian ini dapat disimpulkan bahwa identitas budaya melayu merupakan entitas yang dinamis dan terus berkembang di tengah arus modernisasi dan globalisasi. Meskipun menghadapi tantangan seperti pengaruh budaya asing, pergeseran nilai, dan lunturnya praktik tradisional, masyarakat melayu telah mengupayakan berbagai strategi untuk mempertahankan dan merevitalisasi identitas budayanya. Upaya-upaya tersebut meliputi penguatan simbol-simbol budaya, integrasi nilai-nilai islam, pemanfaatan media digital, serta pendidikan multikultural. Di sisi lain, akar historis dan arkeologis menunjukkan bahwa identitas melayu terbentuk melalui proses migrasi, akulturasi, dan dialog budaya yang panjang. Dalam konteks kekinian, keberlanjutan budaya melayu memerlukan pendekatan yang inklusif, adaptif, dan kolaboratif antara masyarakat, intelektual, dan pemerintah, agar identitas melayu tetap relevan dan dapat berkontribusi dalam peradaban global.</w:t>
      </w:r>
    </w:p>
    <w:p w14:paraId="303ABECF" w14:textId="77777777" w:rsidR="0091785F" w:rsidRDefault="0091785F" w:rsidP="00D5617E">
      <w:pPr>
        <w:spacing w:after="0" w:line="240" w:lineRule="auto"/>
        <w:rPr>
          <w:rFonts w:ascii="Garamond" w:hAnsi="Garamond" w:cs="Times New Roman"/>
          <w:b/>
          <w:sz w:val="24"/>
          <w:szCs w:val="24"/>
        </w:rPr>
      </w:pPr>
    </w:p>
    <w:p w14:paraId="04F2F3AF" w14:textId="0537295E"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UCAPAN TERIMA KASIH </w:t>
      </w:r>
    </w:p>
    <w:p w14:paraId="7B9D20E1" w14:textId="319DE75F" w:rsidR="0091785F" w:rsidRPr="00F12BDE" w:rsidRDefault="00FF634D" w:rsidP="00F12BDE">
      <w:pPr>
        <w:pStyle w:val="Style13"/>
        <w:rPr>
          <w:rFonts w:ascii="Garamond" w:hAnsi="Garamond" w:cs="Arial"/>
          <w:bCs w:val="0"/>
          <w:sz w:val="24"/>
          <w:shd w:val="clear" w:color="auto" w:fill="FFFFFF"/>
        </w:rPr>
      </w:pPr>
      <w:proofErr w:type="spellStart"/>
      <w:r w:rsidRPr="001F211E">
        <w:rPr>
          <w:rFonts w:ascii="Garamond" w:hAnsi="Garamond" w:cstheme="majorBidi"/>
          <w:sz w:val="24"/>
          <w:szCs w:val="24"/>
        </w:rPr>
        <w:t>Terimakasih</w:t>
      </w:r>
      <w:proofErr w:type="spellEnd"/>
      <w:r w:rsidRPr="001F211E">
        <w:rPr>
          <w:rFonts w:ascii="Garamond" w:hAnsi="Garamond" w:cstheme="majorBidi"/>
          <w:sz w:val="24"/>
          <w:szCs w:val="24"/>
        </w:rPr>
        <w:t xml:space="preserve"> pada </w:t>
      </w:r>
      <w:proofErr w:type="spellStart"/>
      <w:r w:rsidRPr="001F211E">
        <w:rPr>
          <w:rFonts w:ascii="Garamond" w:hAnsi="Garamond" w:cstheme="majorBidi"/>
          <w:sz w:val="24"/>
          <w:szCs w:val="24"/>
        </w:rPr>
        <w:t>lembaga</w:t>
      </w:r>
      <w:proofErr w:type="spellEnd"/>
      <w:r w:rsidRPr="001F211E">
        <w:rPr>
          <w:rFonts w:ascii="Garamond" w:hAnsi="Garamond" w:cstheme="majorBidi"/>
          <w:sz w:val="24"/>
          <w:szCs w:val="24"/>
        </w:rPr>
        <w:t xml:space="preserve"> </w:t>
      </w:r>
      <w:r w:rsidR="00D5617E">
        <w:rPr>
          <w:rStyle w:val="Strong"/>
          <w:rFonts w:ascii="Garamond" w:hAnsi="Garamond" w:cs="Arial"/>
          <w:b w:val="0"/>
          <w:sz w:val="24"/>
          <w:shd w:val="clear" w:color="auto" w:fill="FFFFFF"/>
        </w:rPr>
        <w:t xml:space="preserve">NIPAH: </w:t>
      </w:r>
      <w:proofErr w:type="spellStart"/>
      <w:r w:rsidR="00D5617E">
        <w:rPr>
          <w:rStyle w:val="Strong"/>
          <w:rFonts w:ascii="Garamond" w:hAnsi="Garamond" w:cs="Arial"/>
          <w:b w:val="0"/>
          <w:sz w:val="24"/>
          <w:shd w:val="clear" w:color="auto" w:fill="FFFFFF"/>
        </w:rPr>
        <w:t>Jurnal</w:t>
      </w:r>
      <w:proofErr w:type="spellEnd"/>
      <w:r w:rsidR="00D5617E">
        <w:rPr>
          <w:rStyle w:val="Strong"/>
          <w:rFonts w:ascii="Garamond" w:hAnsi="Garamond" w:cs="Arial"/>
          <w:b w:val="0"/>
          <w:sz w:val="24"/>
          <w:shd w:val="clear" w:color="auto" w:fill="FFFFFF"/>
        </w:rPr>
        <w:t xml:space="preserve"> </w:t>
      </w:r>
      <w:proofErr w:type="spellStart"/>
      <w:r w:rsidR="00D5617E">
        <w:rPr>
          <w:rStyle w:val="Strong"/>
          <w:rFonts w:ascii="Garamond" w:hAnsi="Garamond" w:cs="Arial"/>
          <w:b w:val="0"/>
          <w:sz w:val="24"/>
          <w:shd w:val="clear" w:color="auto" w:fill="FFFFFF"/>
        </w:rPr>
        <w:t>Pelita</w:t>
      </w:r>
      <w:proofErr w:type="spellEnd"/>
      <w:r w:rsidR="00D5617E">
        <w:rPr>
          <w:rStyle w:val="Strong"/>
          <w:rFonts w:ascii="Garamond" w:hAnsi="Garamond" w:cs="Arial"/>
          <w:b w:val="0"/>
          <w:sz w:val="24"/>
          <w:shd w:val="clear" w:color="auto" w:fill="FFFFFF"/>
        </w:rPr>
        <w:t xml:space="preserve"> </w:t>
      </w:r>
      <w:proofErr w:type="spellStart"/>
      <w:r w:rsidR="00D5617E">
        <w:rPr>
          <w:rStyle w:val="Strong"/>
          <w:rFonts w:ascii="Garamond" w:hAnsi="Garamond" w:cs="Arial"/>
          <w:b w:val="0"/>
          <w:sz w:val="24"/>
          <w:shd w:val="clear" w:color="auto" w:fill="FFFFFF"/>
        </w:rPr>
        <w:t>Studi</w:t>
      </w:r>
      <w:proofErr w:type="spellEnd"/>
      <w:r w:rsidR="00D5617E">
        <w:rPr>
          <w:rStyle w:val="Strong"/>
          <w:rFonts w:ascii="Garamond" w:hAnsi="Garamond" w:cs="Arial"/>
          <w:b w:val="0"/>
          <w:sz w:val="24"/>
          <w:shd w:val="clear" w:color="auto" w:fill="FFFFFF"/>
        </w:rPr>
        <w:t xml:space="preserve"> Islam dan </w:t>
      </w:r>
      <w:proofErr w:type="spellStart"/>
      <w:r w:rsidR="00D5617E">
        <w:rPr>
          <w:rStyle w:val="Strong"/>
          <w:rFonts w:ascii="Garamond" w:hAnsi="Garamond" w:cs="Arial"/>
          <w:b w:val="0"/>
          <w:sz w:val="24"/>
          <w:shd w:val="clear" w:color="auto" w:fill="FFFFFF"/>
        </w:rPr>
        <w:t>Humaniora</w:t>
      </w:r>
      <w:proofErr w:type="spellEnd"/>
      <w:r>
        <w:rPr>
          <w:rFonts w:ascii="Garamond" w:eastAsia="SimSun" w:hAnsi="Garamond" w:cs="Arial"/>
          <w:spacing w:val="-1"/>
          <w:sz w:val="24"/>
          <w:szCs w:val="24"/>
          <w:lang w:val="en-US"/>
        </w:rPr>
        <w:t xml:space="preserve"> yang </w:t>
      </w:r>
      <w:proofErr w:type="spellStart"/>
      <w:r>
        <w:rPr>
          <w:rFonts w:ascii="Garamond" w:eastAsia="SimSun" w:hAnsi="Garamond" w:cs="Arial"/>
          <w:spacing w:val="-1"/>
          <w:sz w:val="24"/>
          <w:szCs w:val="24"/>
          <w:lang w:val="en-US"/>
        </w:rPr>
        <w:t>memfasilitasi</w:t>
      </w:r>
      <w:proofErr w:type="spellEnd"/>
      <w:r>
        <w:rPr>
          <w:rFonts w:ascii="Garamond" w:eastAsia="SimSun" w:hAnsi="Garamond" w:cs="Arial"/>
          <w:spacing w:val="-1"/>
          <w:sz w:val="24"/>
          <w:szCs w:val="24"/>
          <w:lang w:val="en-US"/>
        </w:rPr>
        <w:t xml:space="preserve"> </w:t>
      </w:r>
      <w:proofErr w:type="spellStart"/>
      <w:r>
        <w:rPr>
          <w:rFonts w:ascii="Garamond" w:eastAsia="SimSun" w:hAnsi="Garamond" w:cs="Arial"/>
          <w:spacing w:val="-1"/>
          <w:sz w:val="24"/>
          <w:szCs w:val="24"/>
          <w:lang w:val="en-US"/>
        </w:rPr>
        <w:t>penerbitan</w:t>
      </w:r>
      <w:proofErr w:type="spellEnd"/>
      <w:r>
        <w:rPr>
          <w:rFonts w:ascii="Garamond" w:eastAsia="SimSun" w:hAnsi="Garamond" w:cs="Arial"/>
          <w:spacing w:val="-1"/>
          <w:sz w:val="24"/>
          <w:szCs w:val="24"/>
          <w:lang w:val="en-US"/>
        </w:rPr>
        <w:t xml:space="preserve"> </w:t>
      </w:r>
      <w:proofErr w:type="spellStart"/>
      <w:r>
        <w:rPr>
          <w:rFonts w:ascii="Garamond" w:eastAsia="SimSun" w:hAnsi="Garamond" w:cs="Arial"/>
          <w:spacing w:val="-1"/>
          <w:sz w:val="24"/>
          <w:szCs w:val="24"/>
          <w:lang w:val="en-US"/>
        </w:rPr>
        <w:t>artikel</w:t>
      </w:r>
      <w:proofErr w:type="spellEnd"/>
      <w:r>
        <w:rPr>
          <w:rFonts w:ascii="Garamond" w:eastAsia="SimSun" w:hAnsi="Garamond" w:cs="Arial"/>
          <w:spacing w:val="-1"/>
          <w:sz w:val="24"/>
          <w:szCs w:val="24"/>
          <w:lang w:val="en-US"/>
        </w:rPr>
        <w:t xml:space="preserve"> </w:t>
      </w:r>
      <w:proofErr w:type="spellStart"/>
      <w:r>
        <w:rPr>
          <w:rFonts w:ascii="Garamond" w:eastAsia="SimSun" w:hAnsi="Garamond" w:cs="Arial"/>
          <w:spacing w:val="-1"/>
          <w:sz w:val="24"/>
          <w:szCs w:val="24"/>
          <w:lang w:val="en-US"/>
        </w:rPr>
        <w:t>ini</w:t>
      </w:r>
      <w:proofErr w:type="spellEnd"/>
      <w:r>
        <w:rPr>
          <w:rFonts w:ascii="Garamond" w:eastAsia="SimSun" w:hAnsi="Garamond" w:cs="Arial"/>
          <w:spacing w:val="-1"/>
          <w:sz w:val="24"/>
          <w:szCs w:val="24"/>
          <w:lang w:val="en-US"/>
        </w:rPr>
        <w:t>.</w:t>
      </w:r>
    </w:p>
    <w:p w14:paraId="5834F706" w14:textId="77777777" w:rsidR="0091785F" w:rsidRPr="00707655" w:rsidRDefault="0091785F" w:rsidP="00D5617E">
      <w:pPr>
        <w:spacing w:after="0" w:line="240" w:lineRule="auto"/>
        <w:ind w:firstLine="720"/>
        <w:jc w:val="both"/>
        <w:rPr>
          <w:rFonts w:ascii="Garamond" w:hAnsi="Garamond" w:cs="Times New Roman"/>
          <w:sz w:val="24"/>
          <w:szCs w:val="24"/>
        </w:rPr>
      </w:pPr>
    </w:p>
    <w:p w14:paraId="06640D8C" w14:textId="3B837DAD"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DAFTAR PUSTAKA </w:t>
      </w:r>
    </w:p>
    <w:bookmarkEnd w:id="0"/>
    <w:p w14:paraId="22C4799E" w14:textId="762CBAC2" w:rsidR="00F12BDE" w:rsidRPr="00235CE7" w:rsidRDefault="00F12BDE" w:rsidP="00F12BDE">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Ali, Nor Huda. “Kebudayaan Melayu Islam dan Reaktualisasi Kearifan Lokal: Beberapa Kasus dalam Tradisi Masyarakat Jawa”, </w:t>
      </w:r>
      <w:r w:rsidRPr="00235CE7">
        <w:rPr>
          <w:rFonts w:ascii="Garamond" w:hAnsi="Garamond" w:cstheme="majorBidi"/>
          <w:i/>
          <w:sz w:val="24"/>
          <w:szCs w:val="24"/>
          <w:lang w:val="sv-SE"/>
        </w:rPr>
        <w:t>Makalah,</w:t>
      </w:r>
      <w:r w:rsidRPr="00235CE7">
        <w:rPr>
          <w:rFonts w:ascii="Garamond" w:hAnsi="Garamond" w:cstheme="majorBidi"/>
          <w:sz w:val="24"/>
          <w:szCs w:val="24"/>
          <w:lang w:val="sv-SE"/>
        </w:rPr>
        <w:t xml:space="preserve"> Forum Diskusi Dosen Fakultas Adab dan Budaya Islam IAIN Raden Fatah Palembang, 2014.</w:t>
      </w:r>
    </w:p>
    <w:p w14:paraId="4CED348F"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Abdullah, M (2020). Riset Budaya: Mempertahankan Tradisi di Tengah Krisis Moralitas.</w:t>
      </w:r>
    </w:p>
    <w:p w14:paraId="43063FA5"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Al-Attas, S. M. N, (1990). Islam dalam Sejarah dan Kebudayaan Melayu. Bandung: Mizan.</w:t>
      </w:r>
    </w:p>
    <w:p w14:paraId="61C473C8"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Abdullah, I. (2017). Globalisasi Identitas Melayu: Potensi dan Tantang Budaya dalam Reproduksi Kemelayuan. Jurnal Penelitian dan Pengabdian Masyarakat, 6(2). </w:t>
      </w:r>
      <w:hyperlink r:id="rId13" w:history="1">
        <w:r w:rsidRPr="00235CE7">
          <w:rPr>
            <w:rStyle w:val="Hyperlink"/>
            <w:rFonts w:ascii="Garamond" w:hAnsi="Garamond" w:cstheme="majorBidi"/>
            <w:i/>
            <w:iCs/>
            <w:color w:val="auto"/>
            <w:sz w:val="24"/>
            <w:szCs w:val="24"/>
            <w:u w:val="none"/>
            <w:lang w:val="id-ID"/>
          </w:rPr>
          <w:t>http://journal.uinsgd.ac.id/index.php/politicon</w:t>
        </w:r>
      </w:hyperlink>
    </w:p>
    <w:p w14:paraId="489AAD80" w14:textId="77777777" w:rsidR="00235CE7" w:rsidRPr="00235CE7" w:rsidRDefault="00235CE7" w:rsidP="00235CE7">
      <w:pPr>
        <w:pStyle w:val="FootnoteText"/>
        <w:spacing w:line="360" w:lineRule="auto"/>
        <w:ind w:left="720" w:hanging="720"/>
        <w:jc w:val="both"/>
        <w:rPr>
          <w:rFonts w:ascii="Garamond" w:hAnsi="Garamond" w:cstheme="majorBidi"/>
          <w:sz w:val="24"/>
          <w:szCs w:val="24"/>
        </w:rPr>
      </w:pPr>
      <w:r w:rsidRPr="00235CE7">
        <w:rPr>
          <w:rFonts w:ascii="Garamond" w:hAnsi="Garamond" w:cstheme="majorBidi"/>
          <w:sz w:val="24"/>
          <w:szCs w:val="24"/>
          <w:lang w:val="sv-SE"/>
        </w:rPr>
        <w:lastRenderedPageBreak/>
        <w:t xml:space="preserve">Alfabeta.suwardi. (2008). </w:t>
      </w:r>
      <w:r w:rsidRPr="00235CE7">
        <w:rPr>
          <w:rFonts w:ascii="Garamond" w:hAnsi="Garamond" w:cstheme="majorBidi"/>
          <w:i/>
          <w:sz w:val="24"/>
          <w:szCs w:val="24"/>
          <w:lang w:val="sv-SE"/>
        </w:rPr>
        <w:t>Dari Melayu ke Indonesia: Peranan Kebudayaan Melayu dalam Memperkokoh Identitas dan Jati Diri Bangsa</w:t>
      </w:r>
      <w:r w:rsidRPr="00235CE7">
        <w:rPr>
          <w:rFonts w:ascii="Garamond" w:hAnsi="Garamond" w:cstheme="majorBidi"/>
          <w:sz w:val="24"/>
          <w:szCs w:val="24"/>
          <w:lang w:val="sv-SE"/>
        </w:rPr>
        <w:t xml:space="preserve">. </w:t>
      </w:r>
      <w:proofErr w:type="spellStart"/>
      <w:r w:rsidRPr="00235CE7">
        <w:rPr>
          <w:rFonts w:ascii="Garamond" w:hAnsi="Garamond" w:cstheme="majorBidi"/>
          <w:sz w:val="24"/>
          <w:szCs w:val="24"/>
        </w:rPr>
        <w:t>Pustaka</w:t>
      </w:r>
      <w:proofErr w:type="spellEnd"/>
      <w:r w:rsidRPr="00235CE7">
        <w:rPr>
          <w:rFonts w:ascii="Garamond" w:hAnsi="Garamond" w:cstheme="majorBidi"/>
          <w:sz w:val="24"/>
          <w:szCs w:val="24"/>
        </w:rPr>
        <w:t xml:space="preserve"> </w:t>
      </w:r>
      <w:proofErr w:type="spellStart"/>
      <w:r w:rsidRPr="00235CE7">
        <w:rPr>
          <w:rFonts w:ascii="Garamond" w:hAnsi="Garamond" w:cstheme="majorBidi"/>
          <w:sz w:val="24"/>
          <w:szCs w:val="24"/>
        </w:rPr>
        <w:t>Pelajar</w:t>
      </w:r>
      <w:proofErr w:type="spellEnd"/>
      <w:r w:rsidRPr="00235CE7">
        <w:rPr>
          <w:rFonts w:ascii="Garamond" w:hAnsi="Garamond" w:cstheme="majorBidi"/>
          <w:sz w:val="24"/>
          <w:szCs w:val="24"/>
        </w:rPr>
        <w:t>.</w:t>
      </w:r>
    </w:p>
    <w:p w14:paraId="43287C7F"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id-ID"/>
        </w:rPr>
      </w:pPr>
      <w:r w:rsidRPr="00235CE7">
        <w:rPr>
          <w:rFonts w:ascii="Garamond" w:hAnsi="Garamond" w:cstheme="majorBidi"/>
          <w:sz w:val="24"/>
          <w:szCs w:val="24"/>
          <w:lang w:val="id-ID"/>
        </w:rPr>
        <w:t>Abdullah, Taufik, “Dinamika Kebudayaan: Otentitas dan Saling Penetrasi dalam Lintasan sejarah” dalam Sahrul Mauludi (editor), Penyerbukan antar Budaya Membangun Manusia Indonesia, Jakarta: Elex Media Kaputindo, 2015</w:t>
      </w:r>
    </w:p>
    <w:p w14:paraId="29A0A8FA"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id-ID"/>
        </w:rPr>
      </w:pPr>
      <w:r w:rsidRPr="00235CE7">
        <w:rPr>
          <w:rFonts w:ascii="Garamond" w:hAnsi="Garamond" w:cstheme="majorBidi"/>
          <w:sz w:val="24"/>
          <w:szCs w:val="24"/>
          <w:lang w:val="id-ID"/>
        </w:rPr>
        <w:t xml:space="preserve">Abdullah, Irwan, </w:t>
      </w:r>
      <w:r w:rsidRPr="00235CE7">
        <w:rPr>
          <w:rFonts w:ascii="Garamond" w:hAnsi="Garamond" w:cstheme="majorBidi"/>
          <w:i/>
          <w:sz w:val="24"/>
          <w:szCs w:val="24"/>
          <w:lang w:val="id-ID"/>
        </w:rPr>
        <w:t>Konstruksi dan Reproduksi Kebudayaan</w:t>
      </w:r>
      <w:r w:rsidRPr="00235CE7">
        <w:rPr>
          <w:rFonts w:ascii="Garamond" w:hAnsi="Garamond" w:cstheme="majorBidi"/>
          <w:sz w:val="24"/>
          <w:szCs w:val="24"/>
          <w:lang w:val="id-ID"/>
        </w:rPr>
        <w:t>, (Yokyakarta: Pustaka Pelajar, 2006</w:t>
      </w:r>
    </w:p>
    <w:p w14:paraId="137F3AC4" w14:textId="77777777" w:rsidR="00235CE7" w:rsidRPr="00235CE7" w:rsidRDefault="005B24B6" w:rsidP="00235CE7">
      <w:pPr>
        <w:spacing w:line="360" w:lineRule="auto"/>
        <w:ind w:left="720" w:hanging="720"/>
        <w:jc w:val="both"/>
        <w:rPr>
          <w:rFonts w:ascii="Garamond" w:hAnsi="Garamond" w:cstheme="majorBidi"/>
          <w:sz w:val="24"/>
          <w:szCs w:val="24"/>
          <w:lang w:val="id-ID"/>
        </w:rPr>
      </w:pPr>
      <w:hyperlink r:id="rId14" w:history="1">
        <w:r w:rsidR="00235CE7" w:rsidRPr="00235CE7">
          <w:rPr>
            <w:rStyle w:val="Hyperlink"/>
            <w:rFonts w:ascii="Garamond" w:hAnsi="Garamond" w:cstheme="majorBidi"/>
            <w:i/>
            <w:iCs/>
            <w:color w:val="auto"/>
            <w:sz w:val="24"/>
            <w:szCs w:val="24"/>
            <w:u w:val="none"/>
            <w:lang w:val="id-ID"/>
          </w:rPr>
          <w:t>https://rjfahuinib.org/index.php/tabuah/article/download/27/204/939</w:t>
        </w:r>
      </w:hyperlink>
    </w:p>
    <w:p w14:paraId="12FE30AC" w14:textId="77777777" w:rsidR="00235CE7" w:rsidRPr="00235CE7" w:rsidRDefault="00235CE7" w:rsidP="00235CE7">
      <w:pPr>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Alwi,  Alhamdu. (2018).  Karakter Masyarakat  Islam  Melayu  Palembang. Psikoislamedia Jurnal Psikologi, 3(1), 1–15.</w:t>
      </w:r>
    </w:p>
    <w:p w14:paraId="3C9DE431" w14:textId="77777777" w:rsidR="00235CE7" w:rsidRPr="00235CE7" w:rsidRDefault="00235CE7" w:rsidP="00235CE7">
      <w:pPr>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Arsyad,  J.  (2019). Akulturasi  Islam Dengan Budaya Melayu  (Studi  Terhadap  Upacara  Adat Perkahwinan Melayu Jambi). </w:t>
      </w:r>
    </w:p>
    <w:p w14:paraId="2D05A73A" w14:textId="71C1831E" w:rsidR="00235CE7" w:rsidRPr="00235CE7" w:rsidRDefault="005B24B6" w:rsidP="00235CE7">
      <w:pPr>
        <w:spacing w:line="360" w:lineRule="auto"/>
        <w:ind w:left="720"/>
        <w:jc w:val="both"/>
        <w:rPr>
          <w:rFonts w:ascii="Garamond" w:hAnsi="Garamond" w:cstheme="majorBidi"/>
          <w:i/>
          <w:iCs/>
          <w:sz w:val="24"/>
          <w:szCs w:val="24"/>
          <w:lang w:val="id-ID"/>
        </w:rPr>
      </w:pPr>
      <w:hyperlink r:id="rId15" w:history="1">
        <w:r w:rsidR="00235CE7" w:rsidRPr="00235CE7">
          <w:rPr>
            <w:rStyle w:val="Hyperlink"/>
            <w:rFonts w:ascii="Garamond" w:hAnsi="Garamond" w:cstheme="majorBidi"/>
            <w:i/>
            <w:iCs/>
            <w:color w:val="auto"/>
            <w:sz w:val="24"/>
            <w:szCs w:val="24"/>
            <w:u w:val="none"/>
            <w:lang w:val="id-ID"/>
          </w:rPr>
          <w:t>https://rjfahuinib.org/index.php/tabuah/article/download/27/204/939</w:t>
        </w:r>
      </w:hyperlink>
    </w:p>
    <w:p w14:paraId="47A35DB8" w14:textId="43D8DDCB" w:rsidR="00235CE7" w:rsidRPr="00235CE7" w:rsidRDefault="00235CE7" w:rsidP="00235CE7">
      <w:pPr>
        <w:pStyle w:val="FootnoteText"/>
        <w:spacing w:line="360" w:lineRule="auto"/>
        <w:ind w:left="720" w:hanging="720"/>
        <w:jc w:val="both"/>
        <w:rPr>
          <w:rFonts w:ascii="Garamond" w:hAnsi="Garamond" w:cstheme="majorBidi"/>
          <w:sz w:val="24"/>
          <w:szCs w:val="24"/>
          <w:lang w:val="id-ID"/>
        </w:rPr>
      </w:pPr>
      <w:r w:rsidRPr="00235CE7">
        <w:rPr>
          <w:rFonts w:ascii="Garamond" w:hAnsi="Garamond" w:cstheme="majorBidi"/>
          <w:sz w:val="24"/>
          <w:szCs w:val="24"/>
        </w:rPr>
        <w:t xml:space="preserve">Barnard, Timothy P. </w:t>
      </w:r>
      <w:r w:rsidRPr="00235CE7">
        <w:rPr>
          <w:rFonts w:ascii="Garamond" w:hAnsi="Garamond" w:cstheme="majorBidi"/>
          <w:i/>
          <w:sz w:val="24"/>
          <w:szCs w:val="24"/>
        </w:rPr>
        <w:t xml:space="preserve">Contesting </w:t>
      </w:r>
      <w:proofErr w:type="spellStart"/>
      <w:r w:rsidRPr="00235CE7">
        <w:rPr>
          <w:rFonts w:ascii="Garamond" w:hAnsi="Garamond" w:cstheme="majorBidi"/>
          <w:i/>
          <w:sz w:val="24"/>
          <w:szCs w:val="24"/>
        </w:rPr>
        <w:t>Malayness</w:t>
      </w:r>
      <w:proofErr w:type="spellEnd"/>
      <w:r w:rsidRPr="00235CE7">
        <w:rPr>
          <w:rFonts w:ascii="Garamond" w:hAnsi="Garamond" w:cstheme="majorBidi"/>
          <w:i/>
          <w:sz w:val="24"/>
          <w:szCs w:val="24"/>
        </w:rPr>
        <w:t>: Malay Identity Across Boundaries</w:t>
      </w:r>
      <w:r w:rsidRPr="00235CE7">
        <w:rPr>
          <w:rFonts w:ascii="Garamond" w:hAnsi="Garamond" w:cstheme="majorBidi"/>
          <w:sz w:val="24"/>
          <w:szCs w:val="24"/>
        </w:rPr>
        <w:t xml:space="preserve">. 2004. </w:t>
      </w:r>
      <w:hyperlink r:id="rId16" w:history="1">
        <w:r w:rsidRPr="00235CE7">
          <w:rPr>
            <w:rStyle w:val="Hyperlink"/>
            <w:rFonts w:ascii="Garamond" w:hAnsi="Garamond" w:cstheme="majorBidi"/>
            <w:i/>
            <w:iCs/>
            <w:color w:val="auto"/>
            <w:sz w:val="24"/>
            <w:szCs w:val="24"/>
            <w:u w:val="none"/>
            <w:lang w:val="id-ID"/>
          </w:rPr>
          <w:t>https://www.academia.edu/70786912/Contesting_Malayness_Malay_Identity_Across_Boundaries</w:t>
        </w:r>
      </w:hyperlink>
      <w:r w:rsidRPr="00235CE7">
        <w:rPr>
          <w:rFonts w:ascii="Garamond" w:hAnsi="Garamond" w:cstheme="majorBidi"/>
          <w:sz w:val="24"/>
          <w:szCs w:val="24"/>
          <w:lang w:val="id-ID"/>
        </w:rPr>
        <w:t>.</w:t>
      </w:r>
    </w:p>
    <w:p w14:paraId="6F539D08"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Bakri, S. (2020). </w:t>
      </w:r>
      <w:r w:rsidRPr="00235CE7">
        <w:rPr>
          <w:rFonts w:ascii="Garamond" w:hAnsi="Garamond" w:cstheme="majorBidi"/>
          <w:i/>
          <w:sz w:val="24"/>
          <w:szCs w:val="24"/>
          <w:lang w:val="sv-SE"/>
        </w:rPr>
        <w:t>Islam Melayu: Mozaik Kebudayaan Islam di Singapura &amp; Brunei</w:t>
      </w:r>
      <w:r w:rsidRPr="00235CE7">
        <w:rPr>
          <w:rFonts w:ascii="Garamond" w:hAnsi="Garamond" w:cstheme="majorBidi"/>
          <w:sz w:val="24"/>
          <w:szCs w:val="24"/>
          <w:lang w:val="sv-SE"/>
        </w:rPr>
        <w:t>. Aksara Solopos.</w:t>
      </w:r>
    </w:p>
    <w:p w14:paraId="4D1BDC5E" w14:textId="77777777" w:rsidR="00235CE7" w:rsidRPr="00235CE7" w:rsidRDefault="00235CE7" w:rsidP="00235CE7">
      <w:pPr>
        <w:pStyle w:val="FootnoteText"/>
        <w:spacing w:line="360" w:lineRule="auto"/>
        <w:ind w:left="720" w:hanging="720"/>
        <w:jc w:val="both"/>
        <w:rPr>
          <w:rFonts w:ascii="Garamond" w:hAnsi="Garamond" w:cstheme="majorBidi"/>
          <w:sz w:val="24"/>
          <w:szCs w:val="24"/>
        </w:rPr>
      </w:pPr>
      <w:r w:rsidRPr="00235CE7">
        <w:rPr>
          <w:rFonts w:ascii="Garamond" w:hAnsi="Garamond" w:cstheme="majorBidi"/>
          <w:sz w:val="24"/>
          <w:szCs w:val="24"/>
        </w:rPr>
        <w:t xml:space="preserve">Barnard, Timothy P. (ed.). </w:t>
      </w:r>
      <w:r w:rsidRPr="00235CE7">
        <w:rPr>
          <w:rFonts w:ascii="Garamond" w:hAnsi="Garamond" w:cstheme="majorBidi"/>
          <w:i/>
          <w:sz w:val="24"/>
          <w:szCs w:val="24"/>
        </w:rPr>
        <w:t xml:space="preserve">Contesting </w:t>
      </w:r>
      <w:proofErr w:type="spellStart"/>
      <w:r w:rsidRPr="00235CE7">
        <w:rPr>
          <w:rFonts w:ascii="Garamond" w:hAnsi="Garamond" w:cstheme="majorBidi"/>
          <w:i/>
          <w:sz w:val="24"/>
          <w:szCs w:val="24"/>
        </w:rPr>
        <w:t>Malayness</w:t>
      </w:r>
      <w:proofErr w:type="spellEnd"/>
      <w:r w:rsidRPr="00235CE7">
        <w:rPr>
          <w:rFonts w:ascii="Garamond" w:hAnsi="Garamond" w:cstheme="majorBidi"/>
          <w:i/>
          <w:sz w:val="24"/>
          <w:szCs w:val="24"/>
        </w:rPr>
        <w:t>: Malay Identity Across Boundaries.</w:t>
      </w:r>
      <w:r w:rsidRPr="00235CE7">
        <w:rPr>
          <w:rFonts w:ascii="Garamond" w:hAnsi="Garamond" w:cstheme="majorBidi"/>
          <w:sz w:val="24"/>
          <w:szCs w:val="24"/>
        </w:rPr>
        <w:t xml:space="preserve"> Singapore: Singapore University Press, 2004.</w:t>
      </w:r>
    </w:p>
    <w:p w14:paraId="40E1E3C8" w14:textId="77777777" w:rsidR="00235CE7" w:rsidRPr="00235CE7" w:rsidRDefault="00235CE7" w:rsidP="00235CE7">
      <w:pPr>
        <w:pStyle w:val="FootnoteText"/>
        <w:spacing w:line="360" w:lineRule="auto"/>
        <w:ind w:left="720" w:hanging="720"/>
        <w:jc w:val="both"/>
        <w:rPr>
          <w:rStyle w:val="Hyperlink"/>
          <w:rFonts w:ascii="Garamond" w:hAnsi="Garamond" w:cstheme="majorBidi"/>
          <w:i/>
          <w:iCs/>
          <w:color w:val="auto"/>
          <w:sz w:val="24"/>
          <w:szCs w:val="24"/>
          <w:u w:val="none"/>
          <w:lang w:val="sv-SE"/>
        </w:rPr>
      </w:pPr>
      <w:r w:rsidRPr="00235CE7">
        <w:rPr>
          <w:rFonts w:ascii="Garamond" w:hAnsi="Garamond" w:cstheme="majorBidi"/>
          <w:sz w:val="24"/>
          <w:szCs w:val="24"/>
        </w:rPr>
        <w:t xml:space="preserve">Bellwood, Peter. Prehistory of The Indo-Malaysian Archipelago, Revised Edition. </w:t>
      </w:r>
      <w:r w:rsidRPr="00235CE7">
        <w:rPr>
          <w:rFonts w:ascii="Garamond" w:hAnsi="Garamond" w:cstheme="majorBidi"/>
          <w:sz w:val="24"/>
          <w:szCs w:val="24"/>
          <w:lang w:val="sv-SE"/>
        </w:rPr>
        <w:t xml:space="preserve">Canberra: ANU E-Press, 2007. </w:t>
      </w:r>
      <w:r w:rsidRPr="00235CE7">
        <w:rPr>
          <w:rStyle w:val="Hyperlink"/>
          <w:rFonts w:ascii="Garamond" w:hAnsi="Garamond" w:cstheme="majorBidi"/>
          <w:i/>
          <w:iCs/>
          <w:color w:val="auto"/>
          <w:sz w:val="24"/>
          <w:szCs w:val="24"/>
          <w:u w:val="none"/>
          <w:lang w:val="sv-SE"/>
        </w:rPr>
        <w:fldChar w:fldCharType="begin"/>
      </w:r>
      <w:r w:rsidRPr="00235CE7">
        <w:rPr>
          <w:rStyle w:val="Hyperlink"/>
          <w:rFonts w:ascii="Garamond" w:hAnsi="Garamond" w:cstheme="majorBidi"/>
          <w:i/>
          <w:iCs/>
          <w:color w:val="auto"/>
          <w:sz w:val="24"/>
          <w:szCs w:val="24"/>
          <w:u w:val="none"/>
          <w:lang w:val="sv-SE"/>
        </w:rPr>
        <w:instrText xml:space="preserve"> HYPERLINK "http://jurnal.radenfatah.ac.id/index.php/tamaddun/article/download/829/720" </w:instrText>
      </w:r>
      <w:r w:rsidRPr="00235CE7">
        <w:rPr>
          <w:rStyle w:val="Hyperlink"/>
          <w:rFonts w:ascii="Garamond" w:hAnsi="Garamond" w:cstheme="majorBidi"/>
          <w:i/>
          <w:iCs/>
          <w:color w:val="auto"/>
          <w:sz w:val="24"/>
          <w:szCs w:val="24"/>
          <w:u w:val="none"/>
          <w:lang w:val="sv-SE"/>
        </w:rPr>
        <w:fldChar w:fldCharType="separate"/>
      </w:r>
      <w:r w:rsidRPr="00235CE7">
        <w:rPr>
          <w:rStyle w:val="Hyperlink"/>
          <w:rFonts w:ascii="Garamond" w:hAnsi="Garamond" w:cstheme="majorBidi"/>
          <w:i/>
          <w:iCs/>
          <w:color w:val="auto"/>
          <w:sz w:val="24"/>
          <w:szCs w:val="24"/>
          <w:u w:val="none"/>
          <w:lang w:val="sv-SE"/>
        </w:rPr>
        <w:t>http://jurnal.radenfatah.ac.id/index.php/tamaddun/article/download/829/720</w:t>
      </w:r>
      <w:r w:rsidRPr="00235CE7">
        <w:rPr>
          <w:rStyle w:val="Hyperlink"/>
          <w:rFonts w:ascii="Garamond" w:hAnsi="Garamond" w:cstheme="majorBidi"/>
          <w:i/>
          <w:iCs/>
          <w:color w:val="auto"/>
          <w:sz w:val="24"/>
          <w:szCs w:val="24"/>
          <w:u w:val="none"/>
          <w:lang w:val="sv-SE"/>
        </w:rPr>
        <w:fldChar w:fldCharType="end"/>
      </w:r>
    </w:p>
    <w:p w14:paraId="79EE7C1A" w14:textId="72640B2D"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proofErr w:type="spellStart"/>
      <w:r w:rsidRPr="00235CE7">
        <w:rPr>
          <w:rFonts w:ascii="Garamond" w:hAnsi="Garamond" w:cstheme="majorBidi"/>
          <w:sz w:val="24"/>
          <w:szCs w:val="24"/>
        </w:rPr>
        <w:t>Creswell.J.W</w:t>
      </w:r>
      <w:proofErr w:type="spellEnd"/>
      <w:r w:rsidRPr="00235CE7">
        <w:rPr>
          <w:rFonts w:ascii="Garamond" w:hAnsi="Garamond" w:cstheme="majorBidi"/>
          <w:sz w:val="24"/>
          <w:szCs w:val="24"/>
        </w:rPr>
        <w:t xml:space="preserve">.  (2017).  </w:t>
      </w:r>
      <w:proofErr w:type="gramStart"/>
      <w:r w:rsidRPr="00235CE7">
        <w:rPr>
          <w:rFonts w:ascii="Garamond" w:hAnsi="Garamond" w:cstheme="majorBidi"/>
          <w:i/>
          <w:sz w:val="24"/>
          <w:szCs w:val="24"/>
        </w:rPr>
        <w:t>Research  Design</w:t>
      </w:r>
      <w:proofErr w:type="gramEnd"/>
      <w:r w:rsidRPr="00235CE7">
        <w:rPr>
          <w:rFonts w:ascii="Garamond" w:hAnsi="Garamond" w:cstheme="majorBidi"/>
          <w:i/>
          <w:sz w:val="24"/>
          <w:szCs w:val="24"/>
        </w:rPr>
        <w:t xml:space="preserve">,  </w:t>
      </w:r>
      <w:proofErr w:type="spellStart"/>
      <w:r w:rsidRPr="00235CE7">
        <w:rPr>
          <w:rFonts w:ascii="Garamond" w:hAnsi="Garamond" w:cstheme="majorBidi"/>
          <w:i/>
          <w:sz w:val="24"/>
          <w:szCs w:val="24"/>
        </w:rPr>
        <w:t>Pendekatan</w:t>
      </w:r>
      <w:proofErr w:type="spellEnd"/>
      <w:r w:rsidRPr="00235CE7">
        <w:rPr>
          <w:rFonts w:ascii="Garamond" w:hAnsi="Garamond" w:cstheme="majorBidi"/>
          <w:i/>
          <w:sz w:val="24"/>
          <w:szCs w:val="24"/>
        </w:rPr>
        <w:t xml:space="preserve">  </w:t>
      </w:r>
      <w:proofErr w:type="spellStart"/>
      <w:r w:rsidRPr="00235CE7">
        <w:rPr>
          <w:rFonts w:ascii="Garamond" w:hAnsi="Garamond" w:cstheme="majorBidi"/>
          <w:i/>
          <w:sz w:val="24"/>
          <w:szCs w:val="24"/>
        </w:rPr>
        <w:t>Metode</w:t>
      </w:r>
      <w:proofErr w:type="spellEnd"/>
      <w:r w:rsidRPr="00235CE7">
        <w:rPr>
          <w:rFonts w:ascii="Garamond" w:hAnsi="Garamond" w:cstheme="majorBidi"/>
          <w:i/>
          <w:sz w:val="24"/>
          <w:szCs w:val="24"/>
        </w:rPr>
        <w:t xml:space="preserve">  </w:t>
      </w:r>
      <w:proofErr w:type="spellStart"/>
      <w:r w:rsidRPr="00235CE7">
        <w:rPr>
          <w:rFonts w:ascii="Garamond" w:hAnsi="Garamond" w:cstheme="majorBidi"/>
          <w:i/>
          <w:sz w:val="24"/>
          <w:szCs w:val="24"/>
        </w:rPr>
        <w:t>Kualitatif</w:t>
      </w:r>
      <w:proofErr w:type="spellEnd"/>
      <w:r w:rsidRPr="00235CE7">
        <w:rPr>
          <w:rFonts w:ascii="Garamond" w:hAnsi="Garamond" w:cstheme="majorBidi"/>
          <w:i/>
          <w:sz w:val="24"/>
          <w:szCs w:val="24"/>
        </w:rPr>
        <w:t xml:space="preserve">,  </w:t>
      </w:r>
      <w:proofErr w:type="spellStart"/>
      <w:r w:rsidRPr="00235CE7">
        <w:rPr>
          <w:rFonts w:ascii="Garamond" w:hAnsi="Garamond" w:cstheme="majorBidi"/>
          <w:i/>
          <w:sz w:val="24"/>
          <w:szCs w:val="24"/>
        </w:rPr>
        <w:t>Kuantitatif</w:t>
      </w:r>
      <w:proofErr w:type="spellEnd"/>
      <w:r w:rsidRPr="00235CE7">
        <w:rPr>
          <w:rFonts w:ascii="Garamond" w:hAnsi="Garamond" w:cstheme="majorBidi"/>
          <w:i/>
          <w:sz w:val="24"/>
          <w:szCs w:val="24"/>
        </w:rPr>
        <w:t xml:space="preserve">,  dan </w:t>
      </w:r>
      <w:proofErr w:type="spellStart"/>
      <w:r w:rsidRPr="00235CE7">
        <w:rPr>
          <w:rFonts w:ascii="Garamond" w:hAnsi="Garamond" w:cstheme="majorBidi"/>
          <w:i/>
          <w:sz w:val="24"/>
          <w:szCs w:val="24"/>
        </w:rPr>
        <w:t>Campuran</w:t>
      </w:r>
      <w:proofErr w:type="spellEnd"/>
      <w:r w:rsidRPr="00235CE7">
        <w:rPr>
          <w:rFonts w:ascii="Garamond" w:hAnsi="Garamond" w:cstheme="majorBidi"/>
          <w:i/>
          <w:sz w:val="24"/>
          <w:szCs w:val="24"/>
        </w:rPr>
        <w:t>.</w:t>
      </w:r>
      <w:r w:rsidRPr="00235CE7">
        <w:rPr>
          <w:rFonts w:ascii="Garamond" w:hAnsi="Garamond" w:cstheme="majorBidi"/>
          <w:sz w:val="24"/>
          <w:szCs w:val="24"/>
        </w:rPr>
        <w:t xml:space="preserve">  </w:t>
      </w:r>
      <w:r w:rsidRPr="00235CE7">
        <w:rPr>
          <w:rFonts w:ascii="Garamond" w:hAnsi="Garamond" w:cstheme="majorBidi"/>
          <w:sz w:val="24"/>
          <w:szCs w:val="24"/>
          <w:lang w:val="sv-SE"/>
        </w:rPr>
        <w:t>Pustaka Pelajar.</w:t>
      </w:r>
    </w:p>
    <w:p w14:paraId="030DA49A" w14:textId="1C307BBC"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Dinamika  Manusia  dan  Kebudayaan  Indonesia  dariMasa ke Masa. Dalam Penerbit Pustaka Larasan. </w:t>
      </w:r>
      <w:hyperlink r:id="rId17" w:history="1">
        <w:r w:rsidRPr="00235CE7">
          <w:rPr>
            <w:rStyle w:val="Hyperlink"/>
            <w:rFonts w:ascii="Garamond" w:hAnsi="Garamond" w:cstheme="majorBidi"/>
            <w:i/>
            <w:iCs/>
            <w:color w:val="auto"/>
            <w:sz w:val="24"/>
            <w:szCs w:val="24"/>
            <w:u w:val="none"/>
            <w:lang w:val="id-ID"/>
          </w:rPr>
          <w:t>https://jmi.rivierapublishing.id/index.php/rp/article/view/583/669</w:t>
        </w:r>
      </w:hyperlink>
    </w:p>
    <w:p w14:paraId="75BC2314" w14:textId="70C969D8"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Eriswan. (2012). Islam dan Budaya Melayu: dalam Mewujudkan Visi Institut Seni Indonesia (ISI) Padang Panjang.</w:t>
      </w:r>
    </w:p>
    <w:p w14:paraId="4D9ABB1D"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rPr>
        <w:t xml:space="preserve">Fee, L. K. (2001). The construction of Malay identity across nations: Malaysia, Singapore, and Indonesia. </w:t>
      </w:r>
      <w:r w:rsidRPr="00235CE7">
        <w:rPr>
          <w:rFonts w:ascii="Garamond" w:hAnsi="Garamond" w:cstheme="majorBidi"/>
          <w:sz w:val="24"/>
          <w:szCs w:val="24"/>
          <w:lang w:val="sv-SE"/>
        </w:rPr>
        <w:t>Bijdragen tot de taal-, land-en Volkenkunde, 157(4), 861-879.</w:t>
      </w:r>
    </w:p>
    <w:p w14:paraId="61388C3C"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Hermawan, A., &amp; Anggraini, M. (2020). Globalisasi, Revolusi Digital dan Lokalitas: Dinamika Internasional dan Domestik di Era Bordeless World. LPPM UPN VY Press.</w:t>
      </w:r>
    </w:p>
    <w:p w14:paraId="5168D175" w14:textId="130460A3"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Istiqlal, Y. F. (2006). Menjadi Indonesia: 13 Abad Eksistensi Islam di Bumi Nusantara. PT Mizan Publika.</w:t>
      </w:r>
    </w:p>
    <w:p w14:paraId="29FBFBAC" w14:textId="75D50E2B"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lastRenderedPageBreak/>
        <w:t xml:space="preserve">Idi, Abdullah. “Orang Melayu: Istilah, Jati Diri dan Globalisasi”, </w:t>
      </w:r>
      <w:r w:rsidRPr="00235CE7">
        <w:rPr>
          <w:rFonts w:ascii="Garamond" w:hAnsi="Garamond" w:cstheme="majorBidi"/>
          <w:i/>
          <w:sz w:val="24"/>
          <w:szCs w:val="24"/>
          <w:lang w:val="sv-SE"/>
        </w:rPr>
        <w:t>Makalah Seminar Nasional</w:t>
      </w:r>
      <w:r w:rsidRPr="00235CE7">
        <w:rPr>
          <w:rFonts w:ascii="Garamond" w:hAnsi="Garamond" w:cstheme="majorBidi"/>
          <w:sz w:val="24"/>
          <w:szCs w:val="24"/>
          <w:lang w:val="sv-SE"/>
        </w:rPr>
        <w:t xml:space="preserve"> Fakultas Syari’ah IAIN Raden Fatah Palembang, 2014. Koentjaraningrat. Pengantar Antroplogi I. Jakarta: Rineka Cipta, 2005.</w:t>
      </w:r>
    </w:p>
    <w:p w14:paraId="3D38526A"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Jaya, A. C. (2019). Politik Budaya Melayu: Strategi Kebudayaan Masyarakat Melayu Palembang dalam Menghadapi Tantangan Global. Khazanah: Jurnal Sejarah dan Kebudayaan Islam, 9(1).</w:t>
      </w:r>
    </w:p>
    <w:p w14:paraId="34BE8F57" w14:textId="42B7F202" w:rsidR="00235CE7" w:rsidRPr="00235CE7" w:rsidRDefault="00235CE7" w:rsidP="00235CE7">
      <w:pPr>
        <w:pStyle w:val="FootnoteText"/>
        <w:spacing w:line="360" w:lineRule="auto"/>
        <w:ind w:left="720" w:hanging="720"/>
        <w:jc w:val="both"/>
        <w:rPr>
          <w:rStyle w:val="Hyperlink"/>
          <w:rFonts w:ascii="Garamond" w:hAnsi="Garamond" w:cstheme="majorBidi"/>
          <w:i/>
          <w:iCs/>
          <w:color w:val="auto"/>
          <w:sz w:val="24"/>
          <w:szCs w:val="24"/>
          <w:u w:val="none"/>
          <w:lang w:val="id-ID"/>
        </w:rPr>
      </w:pPr>
      <w:r w:rsidRPr="00235CE7">
        <w:rPr>
          <w:rFonts w:ascii="Garamond" w:hAnsi="Garamond" w:cstheme="majorBidi"/>
          <w:sz w:val="24"/>
          <w:szCs w:val="24"/>
          <w:lang w:val="sv-SE"/>
        </w:rPr>
        <w:t xml:space="preserve">Jubba, H., Rafi, M., &amp; Qodir, Z. (2021). Politik Identitas Melayu Islam sebagai Upaya Mewujudkan Budaya Berintegritas. Jurnal Ilmu Politik, 3(1). </w:t>
      </w:r>
      <w:hyperlink r:id="rId18" w:history="1">
        <w:r w:rsidRPr="00235CE7">
          <w:rPr>
            <w:rStyle w:val="Hyperlink"/>
            <w:rFonts w:ascii="Garamond" w:hAnsi="Garamond" w:cstheme="majorBidi"/>
            <w:i/>
            <w:iCs/>
            <w:color w:val="auto"/>
            <w:sz w:val="24"/>
            <w:szCs w:val="24"/>
            <w:u w:val="none"/>
            <w:lang w:val="id-ID"/>
          </w:rPr>
          <w:t>https://doi.org/10.54783/jin.v5i3.768</w:t>
        </w:r>
      </w:hyperlink>
    </w:p>
    <w:p w14:paraId="1F84E948" w14:textId="77777777"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Jamil, S. (2019). Kesinambungan Dan Perubahan Budaya Pada Perkawinan Adat Uluan Musi. Khazanah: Jurnal Sejarah dan Kebudayaan Islam, 9(18), </w:t>
      </w:r>
      <w:r w:rsidR="00213F76">
        <w:rPr>
          <w:rStyle w:val="Hyperlink"/>
          <w:rFonts w:ascii="Garamond" w:hAnsi="Garamond" w:cstheme="majorBidi"/>
          <w:i/>
          <w:iCs/>
          <w:color w:val="auto"/>
          <w:sz w:val="24"/>
          <w:szCs w:val="24"/>
          <w:u w:val="none"/>
          <w:lang w:val="id-ID"/>
        </w:rPr>
        <w:fldChar w:fldCharType="begin"/>
      </w:r>
      <w:r w:rsidR="00213F76">
        <w:rPr>
          <w:rStyle w:val="Hyperlink"/>
          <w:rFonts w:ascii="Garamond" w:hAnsi="Garamond" w:cstheme="majorBidi"/>
          <w:i/>
          <w:iCs/>
          <w:color w:val="auto"/>
          <w:sz w:val="24"/>
          <w:szCs w:val="24"/>
          <w:u w:val="none"/>
          <w:lang w:val="id-ID"/>
        </w:rPr>
        <w:instrText xml:space="preserve"> HYPERLINK "https://jmi.rivierapublishing.id/index.php/rp" </w:instrText>
      </w:r>
      <w:r w:rsidR="00213F76">
        <w:rPr>
          <w:rStyle w:val="Hyperlink"/>
          <w:rFonts w:ascii="Garamond" w:hAnsi="Garamond" w:cstheme="majorBidi"/>
          <w:i/>
          <w:iCs/>
          <w:color w:val="auto"/>
          <w:sz w:val="24"/>
          <w:szCs w:val="24"/>
          <w:u w:val="none"/>
          <w:lang w:val="id-ID"/>
        </w:rPr>
        <w:fldChar w:fldCharType="separate"/>
      </w:r>
      <w:r w:rsidRPr="00235CE7">
        <w:rPr>
          <w:rStyle w:val="Hyperlink"/>
          <w:rFonts w:ascii="Garamond" w:hAnsi="Garamond" w:cstheme="majorBidi"/>
          <w:i/>
          <w:iCs/>
          <w:color w:val="auto"/>
          <w:sz w:val="24"/>
          <w:szCs w:val="24"/>
          <w:u w:val="none"/>
          <w:lang w:val="id-ID"/>
        </w:rPr>
        <w:t>https://jmi.rivierapublishing.id/index.php/rp</w:t>
      </w:r>
      <w:r w:rsidR="00213F76">
        <w:rPr>
          <w:rStyle w:val="Hyperlink"/>
          <w:rFonts w:ascii="Garamond" w:hAnsi="Garamond" w:cstheme="majorBidi"/>
          <w:i/>
          <w:iCs/>
          <w:color w:val="auto"/>
          <w:sz w:val="24"/>
          <w:szCs w:val="24"/>
          <w:u w:val="none"/>
          <w:lang w:val="id-ID"/>
        </w:rPr>
        <w:fldChar w:fldCharType="end"/>
      </w:r>
    </w:p>
    <w:p w14:paraId="5B632560" w14:textId="0B07AE9F" w:rsidR="00235CE7" w:rsidRPr="00235CE7" w:rsidRDefault="00235CE7" w:rsidP="00235CE7">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Kusor.  (2022).  Tradisi  Budaya Melayu  Menghadapi Proses  Kemodernan.  Al-Manaj</w:t>
      </w:r>
      <w:r w:rsidRPr="00235CE7">
        <w:rPr>
          <w:rFonts w:ascii="Times New Roman" w:hAnsi="Times New Roman" w:cs="Times New Roman"/>
          <w:sz w:val="24"/>
          <w:szCs w:val="24"/>
          <w:lang w:val="sv-SE"/>
        </w:rPr>
        <w:t> </w:t>
      </w:r>
      <w:r w:rsidRPr="00235CE7">
        <w:rPr>
          <w:rFonts w:ascii="Garamond" w:hAnsi="Garamond" w:cstheme="majorBidi"/>
          <w:sz w:val="24"/>
          <w:szCs w:val="24"/>
          <w:lang w:val="sv-SE"/>
        </w:rPr>
        <w:t xml:space="preserve">:  Jurnal Program  Studi  Manajemen  Dakwah,  2(01),  </w:t>
      </w:r>
      <w:hyperlink r:id="rId19" w:history="1">
        <w:r w:rsidRPr="00235CE7">
          <w:rPr>
            <w:rStyle w:val="Hyperlink"/>
            <w:rFonts w:ascii="Garamond" w:hAnsi="Garamond" w:cstheme="majorBidi"/>
            <w:color w:val="auto"/>
            <w:sz w:val="24"/>
            <w:szCs w:val="24"/>
            <w:u w:val="none"/>
            <w:lang w:val="sv-SE"/>
          </w:rPr>
          <w:t>https://doi.org/10.56874/almanaj.v2i01.838</w:t>
        </w:r>
      </w:hyperlink>
    </w:p>
    <w:p w14:paraId="62BDE45C" w14:textId="77777777" w:rsidR="00F12BDE" w:rsidRPr="00235CE7" w:rsidRDefault="00F12BDE" w:rsidP="00F12BDE">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Mohd. Balwi, Mohd. Koharuddin. “Budaya Perniagaan dan Perdagangan Melayu dalam Teks Melayu”, </w:t>
      </w:r>
      <w:r w:rsidRPr="00235CE7">
        <w:rPr>
          <w:rFonts w:ascii="Garamond" w:hAnsi="Garamond" w:cstheme="majorBidi"/>
          <w:i/>
          <w:sz w:val="24"/>
          <w:szCs w:val="24"/>
          <w:lang w:val="sv-SE"/>
        </w:rPr>
        <w:t>Jurnal Pengajian Melayu</w:t>
      </w:r>
      <w:r w:rsidRPr="00235CE7">
        <w:rPr>
          <w:rFonts w:ascii="Garamond" w:hAnsi="Garamond" w:cstheme="majorBidi"/>
          <w:sz w:val="24"/>
          <w:szCs w:val="24"/>
          <w:lang w:val="sv-SE"/>
        </w:rPr>
        <w:t>, Jilid 15, 2005.</w:t>
      </w:r>
    </w:p>
    <w:p w14:paraId="0611DE64" w14:textId="24A036D9" w:rsidR="00F12BDE" w:rsidRPr="00235CE7" w:rsidRDefault="00F12BDE" w:rsidP="00F12BDE">
      <w:pPr>
        <w:pStyle w:val="FootnoteText"/>
        <w:spacing w:line="360" w:lineRule="auto"/>
        <w:ind w:left="720" w:hanging="720"/>
        <w:jc w:val="both"/>
        <w:rPr>
          <w:rFonts w:ascii="Garamond" w:hAnsi="Garamond" w:cstheme="majorBidi"/>
          <w:sz w:val="24"/>
          <w:szCs w:val="24"/>
          <w:lang w:val="id-ID"/>
        </w:rPr>
      </w:pPr>
      <w:r w:rsidRPr="00235CE7">
        <w:rPr>
          <w:rFonts w:ascii="Garamond" w:hAnsi="Garamond" w:cstheme="majorBidi"/>
          <w:sz w:val="24"/>
          <w:szCs w:val="24"/>
          <w:lang w:val="sv-SE"/>
        </w:rPr>
        <w:t xml:space="preserve">Putra, B. A.  (2016). Historiografi Melayu: Islam Dalam  Sejarah dan Kebudayaan    Melayu. Tsaqofah dan Tarikh: Jurnal Kebudayaan dan Sejarah, 1(1), </w:t>
      </w:r>
      <w:hyperlink r:id="rId20" w:history="1">
        <w:r w:rsidRPr="00235CE7">
          <w:rPr>
            <w:rStyle w:val="Hyperlink"/>
            <w:rFonts w:ascii="Garamond" w:hAnsi="Garamond" w:cstheme="majorBidi"/>
            <w:i/>
            <w:iCs/>
            <w:color w:val="auto"/>
            <w:sz w:val="24"/>
            <w:szCs w:val="24"/>
            <w:u w:val="none"/>
            <w:lang w:val="id-ID"/>
          </w:rPr>
          <w:t>http://journal.uinsgd.ac.id/index.php/politicon</w:t>
        </w:r>
      </w:hyperlink>
    </w:p>
    <w:p w14:paraId="59BDCE93" w14:textId="11AB531E" w:rsidR="00F12BDE" w:rsidRPr="00235CE7" w:rsidRDefault="00F12BDE" w:rsidP="00F12BDE">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Rehayati, R. (2013). Jati Diri Melayu dan Multikulturalisme: Kontekstualisasi Jati Diri Melayu di Era Global.  </w:t>
      </w:r>
      <w:r w:rsidRPr="00235CE7">
        <w:rPr>
          <w:rFonts w:ascii="Garamond" w:hAnsi="Garamond" w:cstheme="majorBidi"/>
          <w:i/>
          <w:sz w:val="24"/>
          <w:szCs w:val="24"/>
          <w:lang w:val="sv-SE"/>
        </w:rPr>
        <w:t>TOLERANSI: Media Ilmiah  Komunikasi Umat Beragama</w:t>
      </w:r>
      <w:r w:rsidRPr="00235CE7">
        <w:rPr>
          <w:rFonts w:ascii="Garamond" w:hAnsi="Garamond" w:cstheme="majorBidi"/>
          <w:sz w:val="24"/>
          <w:szCs w:val="24"/>
          <w:lang w:val="sv-SE"/>
        </w:rPr>
        <w:t xml:space="preserve">,  5(1) </w:t>
      </w:r>
      <w:r w:rsidR="00213F76">
        <w:rPr>
          <w:rStyle w:val="Hyperlink"/>
          <w:rFonts w:ascii="Garamond" w:hAnsi="Garamond" w:cstheme="majorBidi"/>
          <w:color w:val="auto"/>
          <w:sz w:val="24"/>
          <w:szCs w:val="24"/>
          <w:u w:val="none"/>
          <w:lang w:val="sv-SE"/>
        </w:rPr>
        <w:fldChar w:fldCharType="begin"/>
      </w:r>
      <w:r w:rsidR="00213F76">
        <w:rPr>
          <w:rStyle w:val="Hyperlink"/>
          <w:rFonts w:ascii="Garamond" w:hAnsi="Garamond" w:cstheme="majorBidi"/>
          <w:color w:val="auto"/>
          <w:sz w:val="24"/>
          <w:szCs w:val="24"/>
          <w:u w:val="none"/>
          <w:lang w:val="sv-SE"/>
        </w:rPr>
        <w:instrText xml:space="preserve"> HYPERLINK "https://doi.org/http://dx.doi.org/10.24014/trs.v5i1.71" </w:instrText>
      </w:r>
      <w:r w:rsidR="00213F76">
        <w:rPr>
          <w:rStyle w:val="Hyperlink"/>
          <w:rFonts w:ascii="Garamond" w:hAnsi="Garamond" w:cstheme="majorBidi"/>
          <w:color w:val="auto"/>
          <w:sz w:val="24"/>
          <w:szCs w:val="24"/>
          <w:u w:val="none"/>
          <w:lang w:val="sv-SE"/>
        </w:rPr>
        <w:fldChar w:fldCharType="separate"/>
      </w:r>
      <w:r w:rsidRPr="00235CE7">
        <w:rPr>
          <w:rStyle w:val="Hyperlink"/>
          <w:rFonts w:ascii="Garamond" w:hAnsi="Garamond" w:cstheme="majorBidi"/>
          <w:color w:val="auto"/>
          <w:sz w:val="24"/>
          <w:szCs w:val="24"/>
          <w:u w:val="none"/>
          <w:lang w:val="sv-SE"/>
        </w:rPr>
        <w:t>https://doi.org/http://dx.doi.org/10.24014/trs.v5i1.71</w:t>
      </w:r>
      <w:r w:rsidR="00213F76">
        <w:rPr>
          <w:rStyle w:val="Hyperlink"/>
          <w:rFonts w:ascii="Garamond" w:hAnsi="Garamond" w:cstheme="majorBidi"/>
          <w:color w:val="auto"/>
          <w:sz w:val="24"/>
          <w:szCs w:val="24"/>
          <w:u w:val="none"/>
          <w:lang w:val="sv-SE"/>
        </w:rPr>
        <w:fldChar w:fldCharType="end"/>
      </w:r>
    </w:p>
    <w:p w14:paraId="1E40CD3D" w14:textId="29E34031" w:rsidR="00F12BDE" w:rsidRPr="00235CE7" w:rsidRDefault="00F12BDE" w:rsidP="00F12BDE">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Riana,  T.,  Wahyuni,  S.,  Elsera,  M.,  Raja,  U.  M.,  &amp;  Haji,  A.  (2021).  Ngopi  Sebagai Culture  Masyarakat  Melayu  Di  Kelurahan  Daik  Lingga.  </w:t>
      </w:r>
      <w:r w:rsidRPr="00235CE7">
        <w:rPr>
          <w:rFonts w:ascii="Garamond" w:hAnsi="Garamond" w:cstheme="majorBidi"/>
          <w:i/>
          <w:sz w:val="24"/>
          <w:szCs w:val="24"/>
          <w:lang w:val="sv-SE"/>
        </w:rPr>
        <w:t xml:space="preserve">Student Online  Journal  (SOJ) </w:t>
      </w:r>
      <w:r w:rsidRPr="00235CE7">
        <w:rPr>
          <w:rFonts w:ascii="Garamond" w:hAnsi="Garamond" w:cstheme="majorBidi"/>
          <w:sz w:val="24"/>
          <w:szCs w:val="24"/>
          <w:lang w:val="sv-SE"/>
        </w:rPr>
        <w:t xml:space="preserve">UMRAH-Ilmu  Sosial  dan  Ilmu  Politik,  2(2),  </w:t>
      </w:r>
      <w:hyperlink r:id="rId21" w:history="1">
        <w:r w:rsidRPr="00235CE7">
          <w:rPr>
            <w:rStyle w:val="Hyperlink"/>
            <w:rFonts w:ascii="Garamond" w:hAnsi="Garamond" w:cstheme="majorBidi"/>
            <w:color w:val="auto"/>
            <w:sz w:val="24"/>
            <w:szCs w:val="24"/>
            <w:u w:val="none"/>
            <w:lang w:val="sv-SE"/>
          </w:rPr>
          <w:t>https://oleh2tanjungpinang.blogspot.com/2020/02</w:t>
        </w:r>
      </w:hyperlink>
    </w:p>
    <w:p w14:paraId="7F3089AB" w14:textId="77777777" w:rsidR="00F12BDE" w:rsidRPr="00235CE7" w:rsidRDefault="00F12BDE" w:rsidP="00F12BDE">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Sanusi,  I.  (2017).  GLOBALISAI  MELAYU:  Peluang  dan  Tantangan  Membangun  Identitas Melayu dalam Konteks Modernitas. Tarbawiyah, Jurnal Ilmiah Pendidikan, 01(1), 39–57.</w:t>
      </w:r>
    </w:p>
    <w:p w14:paraId="041E64E1" w14:textId="104A5526" w:rsidR="00F12BDE" w:rsidRPr="00235CE7" w:rsidRDefault="00F12BDE" w:rsidP="00F12BDE">
      <w:pPr>
        <w:pStyle w:val="FootnoteText"/>
        <w:spacing w:line="360" w:lineRule="auto"/>
        <w:ind w:left="720" w:hanging="720"/>
        <w:jc w:val="both"/>
        <w:rPr>
          <w:rFonts w:ascii="Garamond" w:hAnsi="Garamond" w:cstheme="majorBidi"/>
          <w:sz w:val="24"/>
          <w:szCs w:val="24"/>
          <w:lang w:val="sv-SE"/>
        </w:rPr>
      </w:pPr>
      <w:r w:rsidRPr="00235CE7">
        <w:rPr>
          <w:rFonts w:ascii="Garamond" w:hAnsi="Garamond" w:cstheme="majorBidi"/>
          <w:sz w:val="24"/>
          <w:szCs w:val="24"/>
          <w:lang w:val="sv-SE"/>
        </w:rPr>
        <w:t xml:space="preserve">Septiani, C. (2023). Evolusi Kebudayaan Melayu Di Era Modern. UInScof, 1(1), </w:t>
      </w:r>
    </w:p>
    <w:p w14:paraId="79AE5673" w14:textId="77777777" w:rsidR="00F12BDE" w:rsidRPr="00235CE7" w:rsidRDefault="00F12BDE" w:rsidP="00F12BDE">
      <w:pPr>
        <w:pStyle w:val="FootnoteText"/>
        <w:spacing w:line="360" w:lineRule="auto"/>
        <w:ind w:left="720" w:hanging="720"/>
        <w:jc w:val="both"/>
        <w:rPr>
          <w:rFonts w:ascii="Garamond" w:hAnsi="Garamond" w:cstheme="majorBidi"/>
          <w:sz w:val="24"/>
          <w:szCs w:val="24"/>
          <w:lang w:val="sv-SE"/>
        </w:rPr>
      </w:pPr>
      <w:proofErr w:type="spellStart"/>
      <w:proofErr w:type="gramStart"/>
      <w:r w:rsidRPr="00235CE7">
        <w:rPr>
          <w:rFonts w:ascii="Garamond" w:hAnsi="Garamond" w:cstheme="majorBidi"/>
          <w:sz w:val="24"/>
          <w:szCs w:val="24"/>
        </w:rPr>
        <w:t>Tarwiyani</w:t>
      </w:r>
      <w:proofErr w:type="spellEnd"/>
      <w:r w:rsidRPr="00235CE7">
        <w:rPr>
          <w:rFonts w:ascii="Garamond" w:hAnsi="Garamond" w:cstheme="majorBidi"/>
          <w:sz w:val="24"/>
          <w:szCs w:val="24"/>
        </w:rPr>
        <w:t>,  T.</w:t>
      </w:r>
      <w:proofErr w:type="gramEnd"/>
      <w:r w:rsidRPr="00235CE7">
        <w:rPr>
          <w:rFonts w:ascii="Garamond" w:hAnsi="Garamond" w:cstheme="majorBidi"/>
          <w:sz w:val="24"/>
          <w:szCs w:val="24"/>
        </w:rPr>
        <w:t xml:space="preserve">  (2020).  </w:t>
      </w:r>
      <w:proofErr w:type="gramStart"/>
      <w:r w:rsidRPr="00235CE7">
        <w:rPr>
          <w:rFonts w:ascii="Garamond" w:hAnsi="Garamond" w:cstheme="majorBidi"/>
          <w:sz w:val="24"/>
          <w:szCs w:val="24"/>
        </w:rPr>
        <w:t xml:space="preserve">Sejarah  </w:t>
      </w:r>
      <w:proofErr w:type="spellStart"/>
      <w:r w:rsidRPr="00235CE7">
        <w:rPr>
          <w:rFonts w:ascii="Garamond" w:hAnsi="Garamond" w:cstheme="majorBidi"/>
          <w:sz w:val="24"/>
          <w:szCs w:val="24"/>
        </w:rPr>
        <w:t>Kebudayaan</w:t>
      </w:r>
      <w:proofErr w:type="spellEnd"/>
      <w:proofErr w:type="gramEnd"/>
      <w:r w:rsidRPr="00235CE7">
        <w:rPr>
          <w:rFonts w:ascii="Garamond" w:hAnsi="Garamond" w:cstheme="majorBidi"/>
          <w:sz w:val="24"/>
          <w:szCs w:val="24"/>
        </w:rPr>
        <w:t xml:space="preserve">  </w:t>
      </w:r>
      <w:proofErr w:type="spellStart"/>
      <w:r w:rsidRPr="00235CE7">
        <w:rPr>
          <w:rFonts w:ascii="Garamond" w:hAnsi="Garamond" w:cstheme="majorBidi"/>
          <w:sz w:val="24"/>
          <w:szCs w:val="24"/>
        </w:rPr>
        <w:t>Melayu</w:t>
      </w:r>
      <w:proofErr w:type="spellEnd"/>
      <w:r w:rsidRPr="00235CE7">
        <w:rPr>
          <w:rFonts w:ascii="Garamond" w:hAnsi="Garamond" w:cstheme="majorBidi"/>
          <w:sz w:val="24"/>
          <w:szCs w:val="24"/>
        </w:rPr>
        <w:t xml:space="preserve">  The  History  Of  Malay Cultural. </w:t>
      </w:r>
      <w:r w:rsidRPr="00235CE7">
        <w:rPr>
          <w:rFonts w:ascii="Garamond" w:hAnsi="Garamond" w:cstheme="majorBidi"/>
          <w:sz w:val="24"/>
          <w:szCs w:val="24"/>
          <w:lang w:val="sv-SE"/>
        </w:rPr>
        <w:t>Jurnal Program Studi Pendidikan Sejarah, 6(2).Yadnya,  I.  B.  P.,  &amp;  Ardika,  I.  W.  (2017).</w:t>
      </w:r>
    </w:p>
    <w:p w14:paraId="1B767524" w14:textId="77777777" w:rsidR="000A2EF3" w:rsidRPr="0091785F" w:rsidRDefault="000A2EF3" w:rsidP="0091785F">
      <w:pPr>
        <w:spacing w:line="360" w:lineRule="auto"/>
        <w:jc w:val="both"/>
      </w:pPr>
    </w:p>
    <w:sectPr w:rsidR="000A2EF3" w:rsidRPr="0091785F" w:rsidSect="00474E9F">
      <w:headerReference w:type="default" r:id="rId22"/>
      <w:footerReference w:type="default" r:id="rId23"/>
      <w:pgSz w:w="11906" w:h="16838"/>
      <w:pgMar w:top="1440" w:right="1440" w:bottom="1440" w:left="1440" w:header="708" w:footer="708" w:gutter="0"/>
      <w:pgNumType w:start="1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0B2B3" w14:textId="77777777" w:rsidR="005B24B6" w:rsidRDefault="005B24B6" w:rsidP="00F05D6C">
      <w:pPr>
        <w:spacing w:after="0" w:line="240" w:lineRule="auto"/>
      </w:pPr>
      <w:r>
        <w:separator/>
      </w:r>
    </w:p>
  </w:endnote>
  <w:endnote w:type="continuationSeparator" w:id="0">
    <w:p w14:paraId="3BCCF95A" w14:textId="77777777" w:rsidR="005B24B6" w:rsidRDefault="005B24B6" w:rsidP="00F05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roman"/>
    <w:pitch w:val="default"/>
  </w:font>
  <w:font w:name="Arial Unicode MS">
    <w:panose1 w:val="020B0604020202020204"/>
    <w:charset w:val="00"/>
    <w:family w:val="roman"/>
    <w:pitch w:val="default"/>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125420"/>
      <w:docPartObj>
        <w:docPartGallery w:val="Page Numbers (Bottom of Page)"/>
        <w:docPartUnique/>
      </w:docPartObj>
    </w:sdtPr>
    <w:sdtEndPr>
      <w:rPr>
        <w:noProof/>
      </w:rPr>
    </w:sdtEndPr>
    <w:sdtContent>
      <w:p w14:paraId="0BE5CE68" w14:textId="5C4FFAC6" w:rsidR="00474E9F" w:rsidRDefault="00474E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A4EF0B" w14:textId="77777777" w:rsidR="00F40FAA" w:rsidRDefault="00F40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4E4D2" w14:textId="77777777" w:rsidR="005B24B6" w:rsidRDefault="005B24B6" w:rsidP="00F05D6C">
      <w:pPr>
        <w:spacing w:after="0" w:line="240" w:lineRule="auto"/>
      </w:pPr>
      <w:r>
        <w:separator/>
      </w:r>
    </w:p>
  </w:footnote>
  <w:footnote w:type="continuationSeparator" w:id="0">
    <w:p w14:paraId="28A28302" w14:textId="77777777" w:rsidR="005B24B6" w:rsidRDefault="005B24B6" w:rsidP="00F05D6C">
      <w:pPr>
        <w:spacing w:after="0" w:line="240" w:lineRule="auto"/>
      </w:pPr>
      <w:r>
        <w:continuationSeparator/>
      </w:r>
    </w:p>
  </w:footnote>
  <w:footnote w:id="1">
    <w:p w14:paraId="740241D3" w14:textId="77777777" w:rsidR="00F12BDE" w:rsidRPr="00812309" w:rsidRDefault="00F12BDE" w:rsidP="00F12BDE">
      <w:pPr>
        <w:pStyle w:val="FootnoteText"/>
        <w:ind w:firstLine="567"/>
        <w:rPr>
          <w:rFonts w:asciiTheme="majorBidi" w:hAnsiTheme="majorBidi" w:cstheme="majorBidi"/>
          <w:lang w:val="sv-SE"/>
        </w:rPr>
      </w:pPr>
      <w:r w:rsidRPr="00F86D51">
        <w:rPr>
          <w:rStyle w:val="FootnoteReference"/>
          <w:rFonts w:asciiTheme="majorBidi" w:hAnsiTheme="majorBidi" w:cstheme="majorBidi"/>
        </w:rPr>
        <w:footnoteRef/>
      </w:r>
      <w:r w:rsidRPr="00F86D51">
        <w:rPr>
          <w:rFonts w:asciiTheme="majorBidi" w:hAnsiTheme="majorBidi" w:cstheme="majorBidi"/>
          <w:lang w:val="sv-SE"/>
        </w:rPr>
        <w:t xml:space="preserve"> </w:t>
      </w:r>
      <w:r w:rsidRPr="00812309">
        <w:rPr>
          <w:rFonts w:asciiTheme="majorBidi" w:hAnsiTheme="majorBidi" w:cstheme="majorBidi"/>
          <w:lang w:val="sv-SE"/>
        </w:rPr>
        <w:t>Nurhadi, “</w:t>
      </w:r>
      <w:r w:rsidRPr="00812309">
        <w:rPr>
          <w:rFonts w:asciiTheme="majorBidi" w:hAnsiTheme="majorBidi" w:cstheme="majorBidi"/>
          <w:i/>
          <w:iCs/>
          <w:lang w:val="sv-SE"/>
        </w:rPr>
        <w:t>Arkeologi: Enklaren dan Verstehen, Sebuah Alternatif Lain</w:t>
      </w:r>
      <w:r w:rsidRPr="00812309">
        <w:rPr>
          <w:rFonts w:asciiTheme="majorBidi" w:hAnsiTheme="majorBidi" w:cstheme="majorBidi"/>
          <w:lang w:val="sv-SE"/>
        </w:rPr>
        <w:t xml:space="preserve">”, dalam Jurnal Amerta, No. 10. </w:t>
      </w:r>
      <w:r w:rsidRPr="00E0005F">
        <w:rPr>
          <w:rFonts w:asciiTheme="majorBidi" w:hAnsiTheme="majorBidi" w:cstheme="majorBidi"/>
          <w:lang w:val="sv-SE"/>
        </w:rPr>
        <w:t>(Jakarta: Puslit Arkenas, 1987), h. 15.</w:t>
      </w:r>
    </w:p>
  </w:footnote>
  <w:footnote w:id="2">
    <w:p w14:paraId="15A42AD9" w14:textId="77777777" w:rsidR="00F12BDE" w:rsidRPr="00812309" w:rsidRDefault="00F12BDE" w:rsidP="00F12BDE">
      <w:pPr>
        <w:pStyle w:val="FootnoteText"/>
        <w:ind w:firstLine="567"/>
        <w:rPr>
          <w:rFonts w:asciiTheme="majorBidi" w:hAnsiTheme="majorBidi" w:cstheme="majorBidi"/>
          <w:lang w:val="sv-SE"/>
        </w:rPr>
      </w:pPr>
      <w:r w:rsidRPr="00812309">
        <w:rPr>
          <w:rStyle w:val="FootnoteReference"/>
          <w:rFonts w:asciiTheme="majorBidi" w:hAnsiTheme="majorBidi" w:cstheme="majorBidi"/>
        </w:rPr>
        <w:footnoteRef/>
      </w:r>
      <w:r w:rsidRPr="00812309">
        <w:rPr>
          <w:rFonts w:asciiTheme="majorBidi" w:hAnsiTheme="majorBidi" w:cstheme="majorBidi"/>
          <w:lang w:val="sv-SE"/>
        </w:rPr>
        <w:t xml:space="preserve"> Nor Huda Ali, “</w:t>
      </w:r>
      <w:r w:rsidRPr="00812309">
        <w:rPr>
          <w:rFonts w:asciiTheme="majorBidi" w:hAnsiTheme="majorBidi" w:cstheme="majorBidi"/>
          <w:i/>
          <w:iCs/>
          <w:lang w:val="sv-SE"/>
        </w:rPr>
        <w:t>Kebudayaan Melayu Islam dan Reaktualisasi Kearifan Lokal: Beberapa Kasus dalam Tradisi Masyarakat Jawa</w:t>
      </w:r>
      <w:r w:rsidRPr="00812309">
        <w:rPr>
          <w:rFonts w:asciiTheme="majorBidi" w:hAnsiTheme="majorBidi" w:cstheme="majorBidi"/>
          <w:lang w:val="sv-SE"/>
        </w:rPr>
        <w:t>”, dalam Makalah Forum Diskusi Dosen Fakultas Adab dan Budaya Islam IAIN Raden Fatah Palembang, 2014, h. 1.</w:t>
      </w:r>
    </w:p>
  </w:footnote>
  <w:footnote w:id="3">
    <w:p w14:paraId="560C8F96" w14:textId="77777777" w:rsidR="00F12BDE" w:rsidRDefault="00F12BDE" w:rsidP="00F12BDE">
      <w:pPr>
        <w:pStyle w:val="FootnoteText"/>
        <w:ind w:firstLine="567"/>
        <w:rPr>
          <w:rFonts w:asciiTheme="majorBidi" w:hAnsiTheme="majorBidi" w:cstheme="majorBidi"/>
          <w:lang w:val="sv-SE"/>
        </w:rPr>
      </w:pPr>
      <w:r w:rsidRPr="00812309">
        <w:rPr>
          <w:rStyle w:val="FootnoteReference"/>
          <w:rFonts w:asciiTheme="majorBidi" w:hAnsiTheme="majorBidi" w:cstheme="majorBidi"/>
        </w:rPr>
        <w:footnoteRef/>
      </w:r>
      <w:r w:rsidRPr="00812309">
        <w:rPr>
          <w:rFonts w:asciiTheme="majorBidi" w:hAnsiTheme="majorBidi" w:cstheme="majorBidi"/>
          <w:lang w:val="sv-SE"/>
        </w:rPr>
        <w:t xml:space="preserve"> Nor Huda Ali, “</w:t>
      </w:r>
      <w:r w:rsidRPr="00812309">
        <w:rPr>
          <w:rFonts w:asciiTheme="majorBidi" w:hAnsiTheme="majorBidi" w:cstheme="majorBidi"/>
          <w:i/>
          <w:iCs/>
          <w:lang w:val="sv-SE"/>
        </w:rPr>
        <w:t>Kebudayaan Melayu Islam dan Reaktualisasi Kearifan Lokal: Beberapa Kasus dalam Tradisi Masyarakat Jawa</w:t>
      </w:r>
      <w:r w:rsidRPr="00812309">
        <w:rPr>
          <w:rFonts w:asciiTheme="majorBidi" w:hAnsiTheme="majorBidi" w:cstheme="majorBidi"/>
          <w:lang w:val="sv-SE"/>
        </w:rPr>
        <w:t>”, h. 2.</w:t>
      </w:r>
    </w:p>
    <w:p w14:paraId="3AED55A5" w14:textId="77777777" w:rsidR="00F12BDE" w:rsidRPr="00812309" w:rsidRDefault="005B24B6" w:rsidP="00F12BDE">
      <w:pPr>
        <w:pStyle w:val="FootnoteText"/>
        <w:ind w:firstLine="567"/>
        <w:rPr>
          <w:rFonts w:asciiTheme="majorBidi" w:hAnsiTheme="majorBidi" w:cstheme="majorBidi"/>
          <w:i/>
          <w:iCs/>
          <w:lang w:val="sv-SE"/>
        </w:rPr>
      </w:pPr>
      <w:hyperlink r:id="rId1" w:history="1">
        <w:r w:rsidR="00F12BDE" w:rsidRPr="00812309">
          <w:rPr>
            <w:rStyle w:val="Hyperlink"/>
            <w:rFonts w:asciiTheme="majorBidi" w:hAnsiTheme="majorBidi" w:cstheme="majorBidi"/>
            <w:i/>
            <w:iCs/>
            <w:lang w:val="sv-SE"/>
          </w:rPr>
          <w:t>http://jurnal.radenfatah.ac.id/index.php/tamaddun/article/download/829/720</w:t>
        </w:r>
      </w:hyperlink>
      <w:r w:rsidR="00F12BDE" w:rsidRPr="00812309">
        <w:rPr>
          <w:rFonts w:asciiTheme="majorBidi" w:hAnsiTheme="majorBidi" w:cstheme="majorBidi"/>
          <w:i/>
          <w:iCs/>
          <w:lang w:val="sv-SE"/>
        </w:rPr>
        <w:t xml:space="preserve">. </w:t>
      </w:r>
    </w:p>
  </w:footnote>
  <w:footnote w:id="4">
    <w:p w14:paraId="3DFB60DA" w14:textId="77777777" w:rsidR="00F12BDE" w:rsidRPr="00812309" w:rsidRDefault="00F12BDE" w:rsidP="00F12BDE">
      <w:pPr>
        <w:pStyle w:val="FootnoteText"/>
        <w:ind w:firstLine="567"/>
        <w:rPr>
          <w:rFonts w:asciiTheme="majorBidi" w:hAnsiTheme="majorBidi" w:cstheme="majorBidi"/>
          <w:lang w:val="id-ID"/>
        </w:rPr>
      </w:pPr>
      <w:r w:rsidRPr="00812309">
        <w:rPr>
          <w:rStyle w:val="FootnoteReference"/>
          <w:rFonts w:asciiTheme="majorBidi" w:hAnsiTheme="majorBidi" w:cstheme="majorBidi"/>
          <w:i/>
          <w:iCs/>
        </w:rPr>
        <w:footnoteRef/>
      </w:r>
      <w:r w:rsidRPr="00812309">
        <w:rPr>
          <w:rFonts w:asciiTheme="majorBidi" w:hAnsiTheme="majorBidi" w:cstheme="majorBidi"/>
          <w:i/>
          <w:iCs/>
          <w:lang w:val="id-ID"/>
        </w:rPr>
        <w:t xml:space="preserve"> Taufik Abd</w:t>
      </w:r>
      <w:r w:rsidRPr="00812309">
        <w:rPr>
          <w:rFonts w:asciiTheme="majorBidi" w:hAnsiTheme="majorBidi" w:cstheme="majorBidi"/>
          <w:lang w:val="id-ID"/>
        </w:rPr>
        <w:t>ullah, “</w:t>
      </w:r>
      <w:r w:rsidRPr="00812309">
        <w:rPr>
          <w:rFonts w:asciiTheme="majorBidi" w:hAnsiTheme="majorBidi" w:cstheme="majorBidi"/>
          <w:i/>
          <w:iCs/>
          <w:lang w:val="id-ID"/>
        </w:rPr>
        <w:t>Dinamika Kebudayaan: Otentitas dan Saling Penetrasi dalam Lintasan Sejarah”</w:t>
      </w:r>
      <w:r w:rsidRPr="00812309">
        <w:rPr>
          <w:rFonts w:asciiTheme="majorBidi" w:hAnsiTheme="majorBidi" w:cstheme="majorBidi"/>
          <w:lang w:val="id-ID"/>
        </w:rPr>
        <w:t xml:space="preserve"> dalam Sahrul Mauludi (editor), Penyerbukan antar Budaya Membangun Manusia Indonesia, (Jakarta: Elex Media Kaputindo, 2015), h. 39</w:t>
      </w:r>
    </w:p>
    <w:p w14:paraId="6FBF50BA" w14:textId="77777777" w:rsidR="00F12BDE" w:rsidRPr="0017240C" w:rsidRDefault="005B24B6" w:rsidP="00F12BDE">
      <w:pPr>
        <w:pStyle w:val="FootnoteText"/>
        <w:ind w:firstLine="567"/>
        <w:rPr>
          <w:lang w:val="id-ID"/>
        </w:rPr>
      </w:pPr>
      <w:hyperlink r:id="rId2" w:history="1">
        <w:r w:rsidR="00F12BDE" w:rsidRPr="00812309">
          <w:rPr>
            <w:rStyle w:val="Hyperlink"/>
            <w:i/>
            <w:iCs/>
            <w:lang w:val="id-ID"/>
          </w:rPr>
          <w:t>https://www.academia.edu/70786912/Contesting_Malayness_Malay_Identity_Across_Boundaries</w:t>
        </w:r>
      </w:hyperlink>
      <w:r w:rsidR="00F12BDE">
        <w:rPr>
          <w:lang w:val="id-ID"/>
        </w:rPr>
        <w:t xml:space="preserve">. </w:t>
      </w:r>
    </w:p>
  </w:footnote>
  <w:footnote w:id="5">
    <w:p w14:paraId="1988DEFE" w14:textId="77777777" w:rsidR="00F12BDE" w:rsidRPr="00812309" w:rsidRDefault="00F12BDE" w:rsidP="00F12BDE">
      <w:pPr>
        <w:pStyle w:val="FootnoteText"/>
        <w:ind w:firstLine="567"/>
        <w:jc w:val="both"/>
        <w:rPr>
          <w:rFonts w:asciiTheme="majorBidi" w:hAnsiTheme="majorBidi" w:cstheme="majorBidi"/>
          <w:lang w:val="id-ID"/>
        </w:rPr>
      </w:pPr>
      <w:r>
        <w:rPr>
          <w:rStyle w:val="FootnoteReference"/>
        </w:rPr>
        <w:footnoteRef/>
      </w:r>
      <w:r w:rsidRPr="0017240C">
        <w:rPr>
          <w:lang w:val="id-ID"/>
        </w:rPr>
        <w:t xml:space="preserve"> </w:t>
      </w:r>
      <w:r w:rsidRPr="0017240C">
        <w:rPr>
          <w:rFonts w:asciiTheme="majorBidi" w:hAnsiTheme="majorBidi" w:cstheme="majorBidi"/>
          <w:lang w:val="id-ID"/>
        </w:rPr>
        <w:t>Bambang “</w:t>
      </w:r>
      <w:r w:rsidRPr="00812309">
        <w:rPr>
          <w:rFonts w:asciiTheme="majorBidi" w:hAnsiTheme="majorBidi" w:cstheme="majorBidi"/>
          <w:i/>
          <w:iCs/>
          <w:lang w:val="id-ID"/>
        </w:rPr>
        <w:t>Membincangkan Kembali Purwanto, Historiografi Indonesia-Sentris, sebuah Pemikiran Awal”</w:t>
      </w:r>
      <w:r w:rsidRPr="0017240C">
        <w:rPr>
          <w:rFonts w:asciiTheme="majorBidi" w:hAnsiTheme="majorBidi" w:cstheme="majorBidi"/>
          <w:lang w:val="id-ID"/>
        </w:rPr>
        <w:t xml:space="preserve">, </w:t>
      </w:r>
      <w:r w:rsidRPr="00812309">
        <w:rPr>
          <w:rFonts w:asciiTheme="majorBidi" w:hAnsiTheme="majorBidi" w:cstheme="majorBidi"/>
          <w:lang w:val="id-ID"/>
        </w:rPr>
        <w:t>yang disampaikan pada Konferensi Nasional Sejarah ke-9 yang diselenggarakan oleh Direktorat Jenderal Sejarah dan Purbakala Kementerian Kebudayaan dan Pariwisata, (Jakarta: 5-7 Juli 2011).</w:t>
      </w:r>
    </w:p>
    <w:p w14:paraId="32DF6DA6" w14:textId="77777777" w:rsidR="00F12BDE" w:rsidRPr="003C5DC9" w:rsidRDefault="005B24B6" w:rsidP="00F12BDE">
      <w:pPr>
        <w:ind w:firstLine="567"/>
        <w:jc w:val="both"/>
        <w:rPr>
          <w:i/>
          <w:iCs/>
          <w:lang w:val="id-ID"/>
        </w:rPr>
      </w:pPr>
      <w:hyperlink r:id="rId3" w:history="1">
        <w:r w:rsidR="00F12BDE" w:rsidRPr="00812309">
          <w:rPr>
            <w:rStyle w:val="Hyperlink"/>
            <w:rFonts w:asciiTheme="majorBidi" w:hAnsiTheme="majorBidi" w:cstheme="majorBidi"/>
            <w:i/>
            <w:iCs/>
            <w:lang w:val="id-ID"/>
          </w:rPr>
          <w:t>https://rjfahuinib.org/index.php/tabuah/article/download/27/204/939</w:t>
        </w:r>
      </w:hyperlink>
      <w:r w:rsidR="00F12BDE" w:rsidRPr="0017240C">
        <w:rPr>
          <w:i/>
          <w:iCs/>
          <w:lang w:val="id-ID"/>
        </w:rPr>
        <w:t xml:space="preserve"> </w:t>
      </w:r>
    </w:p>
    <w:p w14:paraId="407E35B2" w14:textId="77777777" w:rsidR="00F12BDE" w:rsidRPr="0017240C" w:rsidRDefault="00F12BDE" w:rsidP="00F12BDE">
      <w:pPr>
        <w:pStyle w:val="FootnoteText"/>
        <w:rPr>
          <w:rFonts w:asciiTheme="majorBidi" w:hAnsiTheme="majorBidi" w:cstheme="majorBidi"/>
          <w:i/>
          <w:iCs/>
          <w:lang w:val="id-ID"/>
        </w:rPr>
      </w:pPr>
    </w:p>
  </w:footnote>
  <w:footnote w:id="6">
    <w:p w14:paraId="3B58694F" w14:textId="77777777" w:rsidR="00F12BDE" w:rsidRPr="00C56A20" w:rsidRDefault="00F12BDE" w:rsidP="00F12BDE">
      <w:pPr>
        <w:pStyle w:val="FootnoteText"/>
        <w:rPr>
          <w:lang w:val="sv-SE"/>
        </w:rPr>
      </w:pPr>
      <w:r>
        <w:rPr>
          <w:rStyle w:val="FootnoteReference"/>
        </w:rPr>
        <w:footnoteRef/>
      </w:r>
      <w:r w:rsidRPr="00F4548C">
        <w:rPr>
          <w:lang w:val="sv-SE"/>
        </w:rPr>
        <w:t xml:space="preserve"> 17 Mestika Zed, “Budaya Lokal Melayu dan Perubahan Peradaban Universal”, dalam Muhammad Sirozi, et. al. </w:t>
      </w:r>
      <w:r w:rsidRPr="00C56A20">
        <w:rPr>
          <w:lang w:val="sv-SE"/>
        </w:rPr>
        <w:t>(ed.), Bunga Rampai, h. 11-12</w:t>
      </w:r>
    </w:p>
    <w:p w14:paraId="49CCC1C2" w14:textId="77777777" w:rsidR="00F12BDE" w:rsidRPr="00F4548C" w:rsidRDefault="00F12BDE" w:rsidP="00F12BDE">
      <w:pPr>
        <w:pStyle w:val="FootnoteText"/>
        <w:rPr>
          <w:lang w:val="id-ID"/>
        </w:rPr>
      </w:pPr>
    </w:p>
  </w:footnote>
  <w:footnote w:id="7">
    <w:p w14:paraId="00CCA890" w14:textId="77777777" w:rsidR="00F12BDE" w:rsidRPr="00190FE7" w:rsidRDefault="00F12BDE" w:rsidP="00F12BDE">
      <w:pPr>
        <w:pStyle w:val="FootnoteText"/>
        <w:ind w:firstLine="567"/>
        <w:rPr>
          <w:lang w:val="sv-SE"/>
        </w:rPr>
      </w:pPr>
      <w:r>
        <w:rPr>
          <w:rStyle w:val="FootnoteReference"/>
        </w:rPr>
        <w:footnoteRef/>
      </w:r>
      <w:r w:rsidRPr="00C56A20">
        <w:rPr>
          <w:lang w:val="sv-SE"/>
        </w:rPr>
        <w:t xml:space="preserve"> Zakaria, I. (2012</w:t>
      </w:r>
      <w:r w:rsidRPr="00C56A20">
        <w:rPr>
          <w:i/>
          <w:iCs/>
          <w:lang w:val="sv-SE"/>
        </w:rPr>
        <w:t xml:space="preserve">). </w:t>
      </w:r>
      <w:r w:rsidRPr="001760C4">
        <w:rPr>
          <w:i/>
          <w:iCs/>
          <w:lang w:val="sv-SE"/>
        </w:rPr>
        <w:t xml:space="preserve">Islam dan Falsafahnya dalam Kebudayaan. </w:t>
      </w:r>
      <w:r w:rsidRPr="00190FE7">
        <w:rPr>
          <w:i/>
          <w:iCs/>
          <w:lang w:val="sv-SE"/>
        </w:rPr>
        <w:t>Journal Hadhari, Special Edition</w:t>
      </w:r>
      <w:r w:rsidRPr="00190FE7">
        <w:rPr>
          <w:lang w:val="sv-SE"/>
        </w:rPr>
        <w:t>, h.91-108.</w:t>
      </w:r>
    </w:p>
    <w:p w14:paraId="466B4154" w14:textId="77777777" w:rsidR="00F12BDE" w:rsidRPr="001760C4" w:rsidRDefault="005B24B6" w:rsidP="00F12BDE">
      <w:pPr>
        <w:pStyle w:val="FootnoteText"/>
        <w:ind w:firstLine="567"/>
        <w:rPr>
          <w:rFonts w:asciiTheme="majorBidi" w:hAnsiTheme="majorBidi" w:cstheme="majorBidi"/>
          <w:i/>
          <w:iCs/>
          <w:lang w:val="id-ID"/>
        </w:rPr>
      </w:pPr>
      <w:hyperlink r:id="rId4" w:history="1">
        <w:r w:rsidR="00F12BDE" w:rsidRPr="00190FE7">
          <w:rPr>
            <w:rStyle w:val="Hyperlink"/>
            <w:rFonts w:asciiTheme="majorBidi" w:hAnsiTheme="majorBidi" w:cstheme="majorBidi"/>
            <w:i/>
            <w:iCs/>
            <w:lang w:val="sv-SE"/>
          </w:rPr>
          <w:t>http://journal.uinsgd.ac.id/index.php/politicon</w:t>
        </w:r>
      </w:hyperlink>
      <w:r w:rsidR="00F12BDE" w:rsidRPr="00190FE7">
        <w:rPr>
          <w:rFonts w:asciiTheme="majorBidi" w:hAnsiTheme="majorBidi" w:cstheme="majorBidi"/>
          <w:i/>
          <w:iCs/>
          <w:lang w:val="sv-SE"/>
        </w:rPr>
        <w:t xml:space="preserve"> </w:t>
      </w:r>
    </w:p>
  </w:footnote>
  <w:footnote w:id="8">
    <w:p w14:paraId="1BB60305" w14:textId="77777777" w:rsidR="00F12BDE" w:rsidRPr="00CF2BA5" w:rsidRDefault="00F12BDE" w:rsidP="00F12BDE">
      <w:pPr>
        <w:ind w:firstLine="567"/>
        <w:jc w:val="both"/>
        <w:rPr>
          <w:lang w:val="sv-SE"/>
        </w:rPr>
      </w:pPr>
      <w:r>
        <w:rPr>
          <w:rStyle w:val="FootnoteReference"/>
        </w:rPr>
        <w:footnoteRef/>
      </w:r>
      <w:r w:rsidRPr="0041055F">
        <w:rPr>
          <w:lang w:val="sv-SE"/>
        </w:rPr>
        <w:t xml:space="preserve"> </w:t>
      </w:r>
      <w:r w:rsidRPr="003556DE">
        <w:rPr>
          <w:rFonts w:asciiTheme="majorBidi" w:hAnsiTheme="majorBidi" w:cstheme="majorBidi"/>
          <w:lang w:val="sv-SE"/>
        </w:rPr>
        <w:t>Puspita, F. (2023</w:t>
      </w:r>
      <w:r w:rsidRPr="003556DE">
        <w:rPr>
          <w:rFonts w:asciiTheme="majorBidi" w:hAnsiTheme="majorBidi" w:cstheme="majorBidi"/>
          <w:i/>
          <w:iCs/>
          <w:lang w:val="sv-SE"/>
        </w:rPr>
        <w:t>). Globalisasi Dan Konstruksi Budaya Melayu: Studi Tentang Perkembangan, Pengaruh Islam Dan Ancaman Globalisasi. AKSELERASI</w:t>
      </w:r>
      <w:r w:rsidRPr="003556DE">
        <w:rPr>
          <w:rFonts w:asciiTheme="majorBidi" w:hAnsiTheme="majorBidi" w:cstheme="majorBidi"/>
          <w:lang w:val="sv-SE"/>
        </w:rPr>
        <w:t>: Jurnal Ilmiah Nasional, 5(3),</w:t>
      </w:r>
      <w:r>
        <w:rPr>
          <w:rFonts w:asciiTheme="majorBidi" w:hAnsiTheme="majorBidi" w:cstheme="majorBidi"/>
          <w:lang w:val="sv-SE"/>
        </w:rPr>
        <w:t>h.</w:t>
      </w:r>
      <w:r w:rsidRPr="003556DE">
        <w:rPr>
          <w:rFonts w:asciiTheme="majorBidi" w:hAnsiTheme="majorBidi" w:cstheme="majorBidi"/>
          <w:lang w:val="sv-SE"/>
        </w:rPr>
        <w:t>23–38. </w:t>
      </w:r>
      <w:r w:rsidRPr="003556DE">
        <w:rPr>
          <w:rFonts w:asciiTheme="majorBidi" w:hAnsiTheme="majorBidi" w:cstheme="majorBidi"/>
          <w:i/>
          <w:iCs/>
          <w:lang w:val="sv-SE"/>
        </w:rPr>
        <w:t xml:space="preserve"> </w:t>
      </w:r>
      <w:hyperlink r:id="rId5" w:history="1">
        <w:r w:rsidRPr="003556DE">
          <w:rPr>
            <w:rStyle w:val="Hyperlink"/>
            <w:rFonts w:asciiTheme="majorBidi" w:hAnsiTheme="majorBidi" w:cstheme="majorBidi"/>
            <w:i/>
            <w:iCs/>
            <w:lang w:val="sv-SE"/>
          </w:rPr>
          <w:t>https://doi.org/10.54783/jin.v5i3.768</w:t>
        </w:r>
      </w:hyperlink>
    </w:p>
    <w:p w14:paraId="309E8B0B" w14:textId="77777777" w:rsidR="00F12BDE" w:rsidRPr="0041055F" w:rsidRDefault="00F12BDE" w:rsidP="00F12BDE">
      <w:pPr>
        <w:pStyle w:val="FootnoteText"/>
        <w:rPr>
          <w:lang w:val="id-ID"/>
        </w:rPr>
      </w:pPr>
    </w:p>
  </w:footnote>
  <w:footnote w:id="9">
    <w:p w14:paraId="4D48EFA0" w14:textId="77777777" w:rsidR="00F12BDE" w:rsidRPr="0041055F" w:rsidRDefault="00F12BDE" w:rsidP="00F12BDE">
      <w:pPr>
        <w:pStyle w:val="FootnoteText"/>
        <w:rPr>
          <w:lang w:val="sv-SE"/>
        </w:rPr>
      </w:pPr>
      <w:r>
        <w:rPr>
          <w:rStyle w:val="FootnoteReference"/>
        </w:rPr>
        <w:footnoteRef/>
      </w:r>
      <w:r w:rsidRPr="0041055F">
        <w:rPr>
          <w:lang w:val="sv-SE"/>
        </w:rPr>
        <w:t xml:space="preserve"> Mahmud. (2014). </w:t>
      </w:r>
      <w:r w:rsidRPr="0041055F">
        <w:rPr>
          <w:i/>
          <w:iCs/>
          <w:lang w:val="sv-SE"/>
        </w:rPr>
        <w:t>Metode Penelitian Pendidikan. Pustaka Setia.</w:t>
      </w:r>
    </w:p>
    <w:p w14:paraId="021DA3AC" w14:textId="77777777" w:rsidR="00F12BDE" w:rsidRPr="00CF2BA5" w:rsidRDefault="005B24B6" w:rsidP="00F12BDE">
      <w:pPr>
        <w:rPr>
          <w:rFonts w:asciiTheme="majorBidi" w:hAnsiTheme="majorBidi" w:cstheme="majorBidi"/>
          <w:i/>
          <w:iCs/>
          <w:lang w:val="id-ID"/>
        </w:rPr>
      </w:pPr>
      <w:hyperlink r:id="rId6" w:history="1">
        <w:r w:rsidR="00F12BDE" w:rsidRPr="0041055F">
          <w:rPr>
            <w:rStyle w:val="Hyperlink"/>
            <w:rFonts w:asciiTheme="majorBidi" w:hAnsiTheme="majorBidi" w:cstheme="majorBidi"/>
            <w:i/>
            <w:iCs/>
            <w:lang w:val="id-ID"/>
          </w:rPr>
          <w:t>https://jmi.rivierapublishing.id/index.php/rp/article/view/583/669</w:t>
        </w:r>
      </w:hyperlink>
      <w:r w:rsidR="00F12BDE" w:rsidRPr="0041055F">
        <w:rPr>
          <w:rFonts w:asciiTheme="majorBidi" w:hAnsiTheme="majorBidi" w:cstheme="majorBidi"/>
          <w:i/>
          <w:iCs/>
          <w:lang w:val="id-ID"/>
        </w:rPr>
        <w:t xml:space="preserve"> </w:t>
      </w:r>
    </w:p>
    <w:p w14:paraId="461CA918" w14:textId="77777777" w:rsidR="00F12BDE" w:rsidRPr="0041055F" w:rsidRDefault="00F12BDE" w:rsidP="00F12BDE">
      <w:pPr>
        <w:pStyle w:val="FootnoteText"/>
        <w:rPr>
          <w:lang w:val="id-ID"/>
        </w:rPr>
      </w:pPr>
    </w:p>
  </w:footnote>
  <w:footnote w:id="10">
    <w:p w14:paraId="548FCC9F" w14:textId="77777777" w:rsidR="00F12BDE" w:rsidRPr="00C56A20" w:rsidRDefault="00F12BDE" w:rsidP="00F12BDE">
      <w:pPr>
        <w:pStyle w:val="FootnoteText"/>
        <w:ind w:firstLine="567"/>
        <w:jc w:val="both"/>
        <w:rPr>
          <w:lang w:val="sv-SE"/>
        </w:rPr>
      </w:pPr>
      <w:r>
        <w:rPr>
          <w:rStyle w:val="FootnoteReference"/>
        </w:rPr>
        <w:footnoteRef/>
      </w:r>
      <w:r w:rsidRPr="00C56A20">
        <w:rPr>
          <w:lang w:val="sv-SE"/>
        </w:rPr>
        <w:t xml:space="preserve"> </w:t>
      </w:r>
      <w:r w:rsidRPr="00C56A20">
        <w:rPr>
          <w:rFonts w:asciiTheme="majorBidi" w:hAnsiTheme="majorBidi" w:cstheme="majorBidi"/>
          <w:lang w:val="sv-SE"/>
        </w:rPr>
        <w:t xml:space="preserve">Mestika Zed, “Budaya Lokal Melayu dan Perubahan Peradaban Universal”, dalam Muhammad Sirozi, et. al. </w:t>
      </w:r>
      <w:r w:rsidRPr="00404130">
        <w:rPr>
          <w:rFonts w:asciiTheme="majorBidi" w:hAnsiTheme="majorBidi" w:cstheme="majorBidi"/>
          <w:lang w:val="sv-SE"/>
        </w:rPr>
        <w:t>(ed.), Bunga Rampai…, h. 11-12</w:t>
      </w:r>
    </w:p>
  </w:footnote>
  <w:footnote w:id="11">
    <w:p w14:paraId="2BA9C482" w14:textId="77777777" w:rsidR="00F12BDE" w:rsidRPr="00BD66CE" w:rsidRDefault="00F12BDE" w:rsidP="00F12BDE">
      <w:pPr>
        <w:pStyle w:val="FootnoteText"/>
        <w:ind w:firstLine="567"/>
        <w:jc w:val="both"/>
        <w:rPr>
          <w:rFonts w:asciiTheme="majorBidi" w:hAnsiTheme="majorBidi" w:cstheme="majorBidi"/>
          <w:lang w:val="id-ID"/>
        </w:rPr>
      </w:pPr>
      <w:r>
        <w:rPr>
          <w:rStyle w:val="FootnoteReference"/>
        </w:rPr>
        <w:footnoteRef/>
      </w:r>
      <w:r w:rsidRPr="00BD66CE">
        <w:rPr>
          <w:lang w:val="sv-SE"/>
        </w:rPr>
        <w:t xml:space="preserve"> </w:t>
      </w:r>
      <w:r w:rsidRPr="00CF2BA5">
        <w:rPr>
          <w:rFonts w:asciiTheme="majorBidi" w:hAnsiTheme="majorBidi" w:cstheme="majorBidi"/>
          <w:lang w:val="sv-SE"/>
        </w:rPr>
        <w:t xml:space="preserve">Hariyanto, O. I. B. (2017). </w:t>
      </w:r>
      <w:r w:rsidRPr="00CF2BA5">
        <w:rPr>
          <w:rFonts w:asciiTheme="majorBidi" w:hAnsiTheme="majorBidi" w:cstheme="majorBidi"/>
          <w:i/>
          <w:iCs/>
          <w:lang w:val="sv-SE"/>
        </w:rPr>
        <w:t>Membangun Karakter Sadar Wisata Masyarakat di Destinasi Melalui Kearifan Lokal Sunda. Jurnal Pariwisata,</w:t>
      </w:r>
      <w:r w:rsidRPr="00CF2BA5">
        <w:rPr>
          <w:rFonts w:asciiTheme="majorBidi" w:hAnsiTheme="majorBidi" w:cstheme="majorBidi"/>
          <w:lang w:val="sv-SE"/>
        </w:rPr>
        <w:t xml:space="preserve"> IV(1),</w:t>
      </w:r>
      <w:r>
        <w:rPr>
          <w:rFonts w:asciiTheme="majorBidi" w:hAnsiTheme="majorBidi" w:cstheme="majorBidi"/>
          <w:lang w:val="sv-SE"/>
        </w:rPr>
        <w:t xml:space="preserve"> h.</w:t>
      </w:r>
      <w:r w:rsidRPr="00CF2BA5">
        <w:rPr>
          <w:rFonts w:asciiTheme="majorBidi" w:hAnsiTheme="majorBidi" w:cstheme="majorBidi"/>
          <w:lang w:val="sv-SE"/>
        </w:rPr>
        <w:t xml:space="preserve"> 32–39. </w:t>
      </w:r>
      <w:hyperlink r:id="rId7" w:history="1">
        <w:r w:rsidRPr="00CF2BA5">
          <w:rPr>
            <w:rStyle w:val="Hyperlink"/>
            <w:lang w:val="sv-SE"/>
          </w:rPr>
          <w:t>http://ejournal.bsi.ac.id/ejurnal/index.php/</w:t>
        </w:r>
      </w:hyperlink>
    </w:p>
  </w:footnote>
  <w:footnote w:id="12">
    <w:p w14:paraId="2AE4736A" w14:textId="77777777" w:rsidR="00F12BDE" w:rsidRPr="005F123D" w:rsidRDefault="00F12BDE" w:rsidP="00F12BDE">
      <w:pPr>
        <w:pStyle w:val="FootnoteText"/>
        <w:ind w:firstLine="567"/>
        <w:rPr>
          <w:rFonts w:asciiTheme="majorBidi" w:hAnsiTheme="majorBidi" w:cstheme="majorBidi"/>
          <w:lang w:val="sv-SE"/>
        </w:rPr>
      </w:pPr>
      <w:r w:rsidRPr="005F123D">
        <w:rPr>
          <w:rStyle w:val="FootnoteReference"/>
          <w:rFonts w:asciiTheme="majorBidi" w:hAnsiTheme="majorBidi" w:cstheme="majorBidi"/>
        </w:rPr>
        <w:footnoteRef/>
      </w:r>
      <w:r w:rsidRPr="005F123D">
        <w:rPr>
          <w:rFonts w:asciiTheme="majorBidi" w:hAnsiTheme="majorBidi" w:cstheme="majorBidi"/>
          <w:lang w:val="sv-SE"/>
        </w:rPr>
        <w:t xml:space="preserve"> Uka Tjandrasaamita, </w:t>
      </w:r>
      <w:r w:rsidRPr="005F123D">
        <w:rPr>
          <w:rFonts w:asciiTheme="majorBidi" w:hAnsiTheme="majorBidi" w:cstheme="majorBidi"/>
          <w:i/>
          <w:iCs/>
          <w:lang w:val="sv-SE"/>
        </w:rPr>
        <w:t>Arkeologi Islam Nusantara, (Jakarta: Kepustakaan Populer Gramedia, 2009</w:t>
      </w:r>
      <w:r w:rsidRPr="005F123D">
        <w:rPr>
          <w:rFonts w:asciiTheme="majorBidi" w:hAnsiTheme="majorBidi" w:cstheme="majorBidi"/>
          <w:lang w:val="sv-SE"/>
        </w:rPr>
        <w:t>), h. 148.</w:t>
      </w:r>
    </w:p>
  </w:footnote>
  <w:footnote w:id="13">
    <w:p w14:paraId="192C683A" w14:textId="77777777" w:rsidR="00F12BDE" w:rsidRPr="002B5793" w:rsidRDefault="00F12BDE" w:rsidP="00F12BDE">
      <w:pPr>
        <w:pStyle w:val="FootnoteText"/>
        <w:ind w:firstLine="567"/>
        <w:jc w:val="both"/>
        <w:rPr>
          <w:rFonts w:asciiTheme="majorBidi" w:hAnsiTheme="majorBidi" w:cstheme="majorBidi"/>
          <w:lang w:val="sv-SE"/>
        </w:rPr>
      </w:pPr>
      <w:r w:rsidRPr="002B5793">
        <w:rPr>
          <w:rStyle w:val="FootnoteReference"/>
          <w:rFonts w:asciiTheme="majorBidi" w:hAnsiTheme="majorBidi" w:cstheme="majorBidi"/>
        </w:rPr>
        <w:footnoteRef/>
      </w:r>
      <w:r w:rsidRPr="002B5793">
        <w:rPr>
          <w:rFonts w:asciiTheme="majorBidi" w:hAnsiTheme="majorBidi" w:cstheme="majorBidi"/>
          <w:lang w:val="sv-SE"/>
        </w:rPr>
        <w:t xml:space="preserve"> Md. Salleh Yaapar, </w:t>
      </w:r>
      <w:r w:rsidRPr="002B5793">
        <w:rPr>
          <w:rFonts w:asciiTheme="majorBidi" w:hAnsiTheme="majorBidi" w:cstheme="majorBidi"/>
          <w:i/>
          <w:iCs/>
          <w:lang w:val="sv-SE"/>
        </w:rPr>
        <w:t>“Peri Nama, Asal Usul dan Identiti Melayu: Kearah Pencerahan yang Dinantikan”, dalam Makalah Seminar Asal Usul Melayu,</w:t>
      </w:r>
      <w:r w:rsidRPr="002B5793">
        <w:rPr>
          <w:rFonts w:asciiTheme="majorBidi" w:hAnsiTheme="majorBidi" w:cstheme="majorBidi"/>
          <w:lang w:val="sv-SE"/>
        </w:rPr>
        <w:t xml:space="preserve"> Universiti Sains Malaysia, t.t., h. 22-23.</w:t>
      </w:r>
    </w:p>
  </w:footnote>
  <w:footnote w:id="14">
    <w:p w14:paraId="57A72DD2" w14:textId="77777777" w:rsidR="00F12BDE" w:rsidRPr="002B5793" w:rsidRDefault="00F12BDE" w:rsidP="00F12BDE">
      <w:pPr>
        <w:pStyle w:val="FootnoteText"/>
        <w:ind w:firstLine="567"/>
        <w:jc w:val="both"/>
        <w:rPr>
          <w:rFonts w:asciiTheme="majorBidi" w:hAnsiTheme="majorBidi" w:cstheme="majorBidi"/>
          <w:lang w:val="sv-SE"/>
        </w:rPr>
      </w:pPr>
      <w:r w:rsidRPr="002B5793">
        <w:rPr>
          <w:rStyle w:val="FootnoteReference"/>
          <w:rFonts w:asciiTheme="majorBidi" w:hAnsiTheme="majorBidi" w:cstheme="majorBidi"/>
        </w:rPr>
        <w:footnoteRef/>
      </w:r>
      <w:r w:rsidRPr="002B5793">
        <w:rPr>
          <w:rFonts w:asciiTheme="majorBidi" w:hAnsiTheme="majorBidi" w:cstheme="majorBidi"/>
          <w:lang w:val="sv-SE"/>
        </w:rPr>
        <w:t xml:space="preserve"> Nor Huda Ali, </w:t>
      </w:r>
      <w:r w:rsidRPr="002B5793">
        <w:rPr>
          <w:rFonts w:asciiTheme="majorBidi" w:hAnsiTheme="majorBidi" w:cstheme="majorBidi"/>
          <w:i/>
          <w:iCs/>
          <w:lang w:val="sv-SE"/>
        </w:rPr>
        <w:t>“Kebudayaan Melayu Islam dan Reaktualisasi Kearifan Lokal</w:t>
      </w:r>
      <w:r w:rsidRPr="002B5793">
        <w:rPr>
          <w:rFonts w:asciiTheme="majorBidi" w:hAnsiTheme="majorBidi" w:cstheme="majorBidi"/>
          <w:lang w:val="sv-SE"/>
        </w:rPr>
        <w:t>...” h. 2.</w:t>
      </w:r>
    </w:p>
  </w:footnote>
  <w:footnote w:id="15">
    <w:p w14:paraId="4395A655" w14:textId="77777777" w:rsidR="00F12BDE" w:rsidRPr="002B5793" w:rsidRDefault="00F12BDE" w:rsidP="00F12BDE">
      <w:pPr>
        <w:pStyle w:val="FootnoteText"/>
        <w:ind w:firstLine="567"/>
        <w:jc w:val="both"/>
        <w:rPr>
          <w:rFonts w:asciiTheme="majorBidi" w:hAnsiTheme="majorBidi" w:cstheme="majorBidi"/>
          <w:lang w:val="sv-SE"/>
        </w:rPr>
      </w:pPr>
      <w:r w:rsidRPr="002B5793">
        <w:rPr>
          <w:rStyle w:val="FootnoteReference"/>
          <w:rFonts w:asciiTheme="majorBidi" w:hAnsiTheme="majorBidi" w:cstheme="majorBidi"/>
        </w:rPr>
        <w:footnoteRef/>
      </w:r>
      <w:r w:rsidRPr="002B5793">
        <w:rPr>
          <w:rFonts w:asciiTheme="majorBidi" w:hAnsiTheme="majorBidi" w:cstheme="majorBidi"/>
          <w:lang w:val="sv-SE"/>
        </w:rPr>
        <w:t xml:space="preserve"> Agus Aris Munandar, </w:t>
      </w:r>
      <w:r w:rsidRPr="002B5793">
        <w:rPr>
          <w:rFonts w:asciiTheme="majorBidi" w:hAnsiTheme="majorBidi" w:cstheme="majorBidi"/>
          <w:i/>
          <w:iCs/>
          <w:lang w:val="sv-SE"/>
        </w:rPr>
        <w:t>“Awal Perkembangan Kebudayaan di Kawasan Asia Tenggara”, dalam Makalah Diskusi, Departemen Arkeologi, Fakultas Ilmu Budaya, Universitas Indonesia</w:t>
      </w:r>
      <w:r w:rsidRPr="002B5793">
        <w:rPr>
          <w:rFonts w:asciiTheme="majorBidi" w:hAnsiTheme="majorBidi" w:cstheme="majorBidi"/>
          <w:lang w:val="sv-SE"/>
        </w:rPr>
        <w:t>, 2011, h. 1-2.</w:t>
      </w:r>
    </w:p>
  </w:footnote>
  <w:footnote w:id="16">
    <w:p w14:paraId="5F1AEAEF" w14:textId="77777777" w:rsidR="00F12BDE" w:rsidRPr="002B5793" w:rsidRDefault="00F12BDE" w:rsidP="00F12BDE">
      <w:pPr>
        <w:pStyle w:val="FootnoteText"/>
        <w:ind w:firstLine="567"/>
        <w:jc w:val="both"/>
        <w:rPr>
          <w:rFonts w:asciiTheme="majorBidi" w:hAnsiTheme="majorBidi" w:cstheme="majorBidi"/>
          <w:lang w:val="id-ID"/>
        </w:rPr>
      </w:pPr>
      <w:r w:rsidRPr="002B5793">
        <w:rPr>
          <w:rStyle w:val="FootnoteReference"/>
          <w:rFonts w:asciiTheme="majorBidi" w:hAnsiTheme="majorBidi" w:cstheme="majorBidi"/>
        </w:rPr>
        <w:footnoteRef/>
      </w:r>
      <w:r w:rsidRPr="002B5793">
        <w:rPr>
          <w:rFonts w:asciiTheme="majorBidi" w:hAnsiTheme="majorBidi" w:cstheme="majorBidi"/>
          <w:lang w:val="sv-SE"/>
        </w:rPr>
        <w:t xml:space="preserve"> </w:t>
      </w:r>
      <w:r w:rsidRPr="002B5793">
        <w:rPr>
          <w:rFonts w:asciiTheme="majorBidi" w:hAnsiTheme="majorBidi" w:cstheme="majorBidi"/>
          <w:i/>
          <w:iCs/>
          <w:lang w:val="sv-SE"/>
        </w:rPr>
        <w:t>ibid</w:t>
      </w:r>
      <w:r w:rsidRPr="002B5793">
        <w:rPr>
          <w:rFonts w:asciiTheme="majorBidi" w:hAnsiTheme="majorBidi" w:cstheme="majorBidi"/>
          <w:lang w:val="sv-SE"/>
        </w:rPr>
        <w:t>., h. 2-3.</w:t>
      </w:r>
    </w:p>
  </w:footnote>
  <w:footnote w:id="17">
    <w:p w14:paraId="26B3CDC9" w14:textId="77777777" w:rsidR="00F12BDE" w:rsidRPr="002B5793" w:rsidRDefault="00F12BDE" w:rsidP="00F12BDE">
      <w:pPr>
        <w:pStyle w:val="FootnoteText"/>
        <w:ind w:firstLine="567"/>
        <w:jc w:val="both"/>
        <w:rPr>
          <w:rFonts w:asciiTheme="majorBidi" w:hAnsiTheme="majorBidi" w:cstheme="majorBidi"/>
          <w:lang w:val="sv-SE"/>
        </w:rPr>
      </w:pPr>
      <w:r>
        <w:rPr>
          <w:rStyle w:val="FootnoteReference"/>
        </w:rPr>
        <w:footnoteRef/>
      </w:r>
      <w:r w:rsidRPr="002B5793">
        <w:rPr>
          <w:lang w:val="sv-SE"/>
        </w:rPr>
        <w:t xml:space="preserve"> </w:t>
      </w:r>
      <w:r w:rsidRPr="002B5793">
        <w:rPr>
          <w:rFonts w:asciiTheme="majorBidi" w:hAnsiTheme="majorBidi" w:cstheme="majorBidi"/>
          <w:lang w:val="sv-SE"/>
        </w:rPr>
        <w:t xml:space="preserve">Md. Salleh Yaapar, </w:t>
      </w:r>
      <w:r w:rsidRPr="002B5793">
        <w:rPr>
          <w:rFonts w:asciiTheme="majorBidi" w:hAnsiTheme="majorBidi" w:cstheme="majorBidi"/>
          <w:i/>
          <w:iCs/>
          <w:lang w:val="sv-SE"/>
        </w:rPr>
        <w:t>“Peri Nama, Asal Usul dan Identiti Melayu: Ke arah Pencerahan yang Dinantikan”</w:t>
      </w:r>
      <w:r w:rsidRPr="002B5793">
        <w:rPr>
          <w:rFonts w:asciiTheme="majorBidi" w:hAnsiTheme="majorBidi" w:cstheme="majorBidi"/>
          <w:lang w:val="sv-SE"/>
        </w:rPr>
        <w:t>, t.t., h. 7-17.</w:t>
      </w:r>
    </w:p>
  </w:footnote>
  <w:footnote w:id="18">
    <w:p w14:paraId="5AEA4E44" w14:textId="77777777" w:rsidR="00F12BDE" w:rsidRPr="002B5793" w:rsidRDefault="00F12BDE" w:rsidP="00F12BDE">
      <w:pPr>
        <w:pStyle w:val="FootnoteText"/>
        <w:ind w:firstLine="567"/>
        <w:jc w:val="both"/>
        <w:rPr>
          <w:rFonts w:asciiTheme="majorBidi" w:hAnsiTheme="majorBidi" w:cstheme="majorBidi"/>
          <w:lang w:val="id-ID"/>
        </w:rPr>
      </w:pPr>
      <w:r w:rsidRPr="002B5793">
        <w:rPr>
          <w:rStyle w:val="FootnoteReference"/>
          <w:rFonts w:asciiTheme="majorBidi" w:hAnsiTheme="majorBidi" w:cstheme="majorBidi"/>
        </w:rPr>
        <w:footnoteRef/>
      </w:r>
      <w:r w:rsidRPr="002B5793">
        <w:rPr>
          <w:rFonts w:asciiTheme="majorBidi" w:hAnsiTheme="majorBidi" w:cstheme="majorBidi"/>
          <w:lang w:val="sv-SE"/>
        </w:rPr>
        <w:t xml:space="preserve"> Agus Aris Munandar, </w:t>
      </w:r>
      <w:r w:rsidRPr="002B5793">
        <w:rPr>
          <w:rFonts w:asciiTheme="majorBidi" w:hAnsiTheme="majorBidi" w:cstheme="majorBidi"/>
          <w:i/>
          <w:iCs/>
          <w:lang w:val="sv-SE"/>
        </w:rPr>
        <w:t>“Awal Perkembangan Kebudayaan di Kawasan Asia Tenggara”,</w:t>
      </w:r>
      <w:r w:rsidRPr="002B5793">
        <w:rPr>
          <w:rFonts w:asciiTheme="majorBidi" w:hAnsiTheme="majorBidi" w:cstheme="majorBidi"/>
          <w:lang w:val="sv-SE"/>
        </w:rPr>
        <w:t xml:space="preserve"> h. 3.</w:t>
      </w:r>
    </w:p>
  </w:footnote>
  <w:footnote w:id="19">
    <w:p w14:paraId="69C97405" w14:textId="77777777" w:rsidR="00F12BDE" w:rsidRDefault="00F12BDE" w:rsidP="00F12BDE">
      <w:pPr>
        <w:pStyle w:val="FootnoteText"/>
        <w:ind w:firstLine="567"/>
        <w:jc w:val="both"/>
        <w:rPr>
          <w:rFonts w:asciiTheme="majorBidi" w:hAnsiTheme="majorBidi" w:cstheme="majorBidi"/>
          <w:lang w:val="sv-SE"/>
        </w:rPr>
      </w:pPr>
      <w:r w:rsidRPr="002B5793">
        <w:rPr>
          <w:rStyle w:val="FootnoteReference"/>
          <w:rFonts w:asciiTheme="majorBidi" w:hAnsiTheme="majorBidi" w:cstheme="majorBidi"/>
        </w:rPr>
        <w:footnoteRef/>
      </w:r>
      <w:r w:rsidRPr="002B5793">
        <w:rPr>
          <w:rFonts w:asciiTheme="majorBidi" w:hAnsiTheme="majorBidi" w:cstheme="majorBidi"/>
          <w:lang w:val="sv-SE"/>
        </w:rPr>
        <w:t xml:space="preserve"> Sudrajat, </w:t>
      </w:r>
      <w:r w:rsidRPr="002B5793">
        <w:rPr>
          <w:rFonts w:asciiTheme="majorBidi" w:hAnsiTheme="majorBidi" w:cstheme="majorBidi"/>
          <w:i/>
          <w:iCs/>
          <w:lang w:val="sv-SE"/>
        </w:rPr>
        <w:t>“Prasejarah Indonesia”, dalam Diktat Kuliah Jurusan Pendidikan Sejarah, Fakultas Ilmu Sosial, Universitas Negeri Yogyakarta,</w:t>
      </w:r>
      <w:r w:rsidRPr="002B5793">
        <w:rPr>
          <w:rFonts w:asciiTheme="majorBidi" w:hAnsiTheme="majorBidi" w:cstheme="majorBidi"/>
          <w:lang w:val="sv-SE"/>
        </w:rPr>
        <w:t xml:space="preserve"> 2012, h. 9.</w:t>
      </w:r>
    </w:p>
    <w:p w14:paraId="7074E48A" w14:textId="77777777" w:rsidR="00F12BDE" w:rsidRPr="00FC324D" w:rsidRDefault="005B24B6" w:rsidP="00F12BDE">
      <w:pPr>
        <w:pStyle w:val="FootnoteText"/>
        <w:spacing w:line="276" w:lineRule="auto"/>
        <w:ind w:left="1440" w:hanging="873"/>
        <w:jc w:val="both"/>
        <w:rPr>
          <w:rFonts w:asciiTheme="majorBidi" w:hAnsiTheme="majorBidi" w:cstheme="majorBidi"/>
          <w:i/>
          <w:iCs/>
          <w:sz w:val="22"/>
          <w:szCs w:val="22"/>
          <w:lang w:val="sv-SE"/>
        </w:rPr>
      </w:pPr>
      <w:hyperlink r:id="rId8" w:history="1">
        <w:r w:rsidR="00F12BDE" w:rsidRPr="00FC324D">
          <w:rPr>
            <w:rStyle w:val="Hyperlink"/>
            <w:rFonts w:asciiTheme="majorBidi" w:hAnsiTheme="majorBidi" w:cstheme="majorBidi"/>
            <w:i/>
            <w:iCs/>
            <w:sz w:val="22"/>
            <w:szCs w:val="22"/>
            <w:lang w:val="sv-SE"/>
          </w:rPr>
          <w:t>http://ejournal.bsi.ac.id/ejurnal/index.php/</w:t>
        </w:r>
      </w:hyperlink>
    </w:p>
  </w:footnote>
  <w:footnote w:id="20">
    <w:p w14:paraId="4F708495" w14:textId="77777777" w:rsidR="00F12BDE" w:rsidRDefault="00F12BDE" w:rsidP="00F12BDE">
      <w:pPr>
        <w:pStyle w:val="FootnoteText"/>
        <w:ind w:firstLine="567"/>
        <w:jc w:val="both"/>
        <w:rPr>
          <w:rFonts w:asciiTheme="majorBidi" w:hAnsiTheme="majorBidi" w:cstheme="majorBidi"/>
          <w:lang w:val="sv-SE"/>
        </w:rPr>
      </w:pPr>
      <w:r w:rsidRPr="002B5793">
        <w:rPr>
          <w:rStyle w:val="FootnoteReference"/>
          <w:rFonts w:asciiTheme="majorBidi" w:hAnsiTheme="majorBidi" w:cstheme="majorBidi"/>
        </w:rPr>
        <w:footnoteRef/>
      </w:r>
      <w:r w:rsidRPr="002B5793">
        <w:rPr>
          <w:rFonts w:asciiTheme="majorBidi" w:hAnsiTheme="majorBidi" w:cstheme="majorBidi"/>
          <w:lang w:val="sv-SE"/>
        </w:rPr>
        <w:t xml:space="preserve"> Marwati Djoened Poesponegoro dan Nugroho Notosusanto, </w:t>
      </w:r>
      <w:r w:rsidRPr="002B5793">
        <w:rPr>
          <w:rFonts w:asciiTheme="majorBidi" w:hAnsiTheme="majorBidi" w:cstheme="majorBidi"/>
          <w:i/>
          <w:iCs/>
          <w:lang w:val="sv-SE"/>
        </w:rPr>
        <w:t>Sejarah Nasional Indonesia I: Zaman Prasejarah di Indonesia,</w:t>
      </w:r>
      <w:r w:rsidRPr="002B5793">
        <w:rPr>
          <w:rFonts w:asciiTheme="majorBidi" w:hAnsiTheme="majorBidi" w:cstheme="majorBidi"/>
          <w:lang w:val="sv-SE"/>
        </w:rPr>
        <w:t xml:space="preserve"> (Jakarta: Balai Pustaka, 20</w:t>
      </w:r>
      <w:r>
        <w:rPr>
          <w:rFonts w:asciiTheme="majorBidi" w:hAnsiTheme="majorBidi" w:cstheme="majorBidi"/>
          <w:lang w:val="sv-SE"/>
        </w:rPr>
        <w:t>20</w:t>
      </w:r>
      <w:r w:rsidRPr="002B5793">
        <w:rPr>
          <w:rFonts w:asciiTheme="majorBidi" w:hAnsiTheme="majorBidi" w:cstheme="majorBidi"/>
          <w:lang w:val="sv-SE"/>
        </w:rPr>
        <w:t>), h. 27-31</w:t>
      </w:r>
    </w:p>
    <w:p w14:paraId="2A9B2B1C" w14:textId="77777777" w:rsidR="00F12BDE" w:rsidRPr="002B5793" w:rsidRDefault="00F12BDE" w:rsidP="00F12BDE">
      <w:pPr>
        <w:pStyle w:val="FootnoteText"/>
        <w:ind w:firstLine="567"/>
        <w:jc w:val="both"/>
        <w:rPr>
          <w:rFonts w:asciiTheme="majorBidi" w:hAnsiTheme="majorBidi" w:cstheme="majorBidi"/>
          <w:lang w:val="sv-S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83EB5" w14:textId="2333273D" w:rsidR="00F05D6C" w:rsidRPr="00E00797" w:rsidRDefault="00E00797" w:rsidP="00E00797">
    <w:pPr>
      <w:pStyle w:val="Header"/>
      <w:tabs>
        <w:tab w:val="clear" w:pos="9026"/>
      </w:tabs>
      <w:rPr>
        <w:rFonts w:ascii="Garamond" w:hAnsi="Garamond"/>
        <w:b/>
      </w:rPr>
    </w:pPr>
    <w:proofErr w:type="spellStart"/>
    <w:r w:rsidRPr="00E00797">
      <w:rPr>
        <w:rFonts w:ascii="Garamond" w:hAnsi="Garamond"/>
        <w:b/>
      </w:rPr>
      <w:t>Jurnal</w:t>
    </w:r>
    <w:proofErr w:type="spellEnd"/>
    <w:r w:rsidRPr="00E00797">
      <w:rPr>
        <w:rFonts w:ascii="Garamond" w:hAnsi="Garamond"/>
        <w:b/>
      </w:rPr>
      <w:t xml:space="preserve"> </w:t>
    </w:r>
    <w:proofErr w:type="spellStart"/>
    <w:r w:rsidRPr="00E00797">
      <w:rPr>
        <w:rFonts w:ascii="Garamond" w:hAnsi="Garamond"/>
        <w:b/>
      </w:rPr>
      <w:t>Pelita</w:t>
    </w:r>
    <w:proofErr w:type="spellEnd"/>
    <w:r w:rsidRPr="00E00797">
      <w:rPr>
        <w:rFonts w:ascii="Garamond" w:hAnsi="Garamond"/>
        <w:b/>
      </w:rPr>
      <w:t xml:space="preserve"> </w:t>
    </w:r>
    <w:proofErr w:type="spellStart"/>
    <w:r w:rsidRPr="00E00797">
      <w:rPr>
        <w:rFonts w:ascii="Garamond" w:hAnsi="Garamond"/>
        <w:b/>
      </w:rPr>
      <w:t>Studi</w:t>
    </w:r>
    <w:proofErr w:type="spellEnd"/>
    <w:r w:rsidRPr="00E00797">
      <w:rPr>
        <w:rFonts w:ascii="Garamond" w:hAnsi="Garamond"/>
        <w:b/>
      </w:rPr>
      <w:t xml:space="preserve"> Islam Dan </w:t>
    </w:r>
    <w:proofErr w:type="spellStart"/>
    <w:r w:rsidRPr="00E00797">
      <w:rPr>
        <w:rFonts w:ascii="Garamond" w:hAnsi="Garamond"/>
        <w:b/>
      </w:rPr>
      <w:t>Humaniora</w:t>
    </w:r>
    <w:proofErr w:type="spellEnd"/>
    <w:r w:rsidRPr="00E00797">
      <w:rPr>
        <w:rFonts w:ascii="Garamond" w:hAnsi="Garamond"/>
        <w:b/>
      </w:rPr>
      <w:t xml:space="preserve">                                      </w:t>
    </w:r>
  </w:p>
  <w:p w14:paraId="1342B51E" w14:textId="52F1E87A" w:rsidR="00E00797" w:rsidRPr="00E00797" w:rsidRDefault="005B24B6" w:rsidP="004A7EA7">
    <w:pPr>
      <w:pStyle w:val="Header"/>
      <w:pBdr>
        <w:bottom w:val="double" w:sz="6" w:space="1" w:color="auto"/>
      </w:pBdr>
      <w:tabs>
        <w:tab w:val="clear" w:pos="4513"/>
        <w:tab w:val="center" w:pos="9026"/>
      </w:tabs>
      <w:rPr>
        <w:rFonts w:ascii="Garamond" w:hAnsi="Garamond"/>
        <w:b/>
      </w:rPr>
    </w:pPr>
    <w:hyperlink r:id="rId1" w:history="1">
      <w:r w:rsidR="00E00797" w:rsidRPr="00474E9F">
        <w:rPr>
          <w:rStyle w:val="Hyperlink"/>
          <w:rFonts w:ascii="Garamond" w:hAnsi="Garamond"/>
          <w:b/>
          <w:u w:val="none"/>
        </w:rPr>
        <w:t>https://jurnalpelitanegribelantaraya.com/index.php/nipah</w:t>
      </w:r>
    </w:hyperlink>
    <w:r w:rsidR="00E00797" w:rsidRPr="00474E9F">
      <w:rPr>
        <w:rFonts w:ascii="Garamond" w:hAnsi="Garamond"/>
        <w:b/>
      </w:rPr>
      <w:t xml:space="preserve">   </w:t>
    </w:r>
    <w:r w:rsidR="00E00797" w:rsidRPr="00E00797">
      <w:rPr>
        <w:rFonts w:ascii="Garamond" w:hAnsi="Garamond"/>
        <w:b/>
      </w:rPr>
      <w:t xml:space="preserve">                    ISSN (Online): xxx-xxx</w:t>
    </w:r>
  </w:p>
  <w:p w14:paraId="203DC369" w14:textId="72BEAFFB" w:rsidR="00E00797" w:rsidRPr="00E00797" w:rsidRDefault="002D665F" w:rsidP="004A7EA7">
    <w:pPr>
      <w:pStyle w:val="Header"/>
      <w:pBdr>
        <w:bottom w:val="double" w:sz="6" w:space="1" w:color="auto"/>
      </w:pBdr>
      <w:tabs>
        <w:tab w:val="clear" w:pos="4513"/>
        <w:tab w:val="center" w:pos="9026"/>
      </w:tabs>
      <w:rPr>
        <w:rFonts w:ascii="Garamond" w:hAnsi="Garamond"/>
        <w:b/>
      </w:rPr>
    </w:pPr>
    <w:r w:rsidRPr="00E00797">
      <w:rPr>
        <w:rFonts w:ascii="Garamond" w:hAnsi="Garamond"/>
        <w:b/>
      </w:rPr>
      <w:t xml:space="preserve">Volume </w:t>
    </w:r>
    <w:r w:rsidR="00FF634D">
      <w:rPr>
        <w:rFonts w:ascii="Garamond" w:hAnsi="Garamond"/>
        <w:b/>
      </w:rPr>
      <w:t>2</w:t>
    </w:r>
    <w:r w:rsidRPr="00E00797">
      <w:rPr>
        <w:rFonts w:ascii="Garamond" w:hAnsi="Garamond"/>
        <w:b/>
      </w:rPr>
      <w:t xml:space="preserve"> </w:t>
    </w:r>
    <w:proofErr w:type="spellStart"/>
    <w:r w:rsidRPr="00E00797">
      <w:rPr>
        <w:rFonts w:ascii="Garamond" w:hAnsi="Garamond"/>
        <w:b/>
      </w:rPr>
      <w:t>Nomor</w:t>
    </w:r>
    <w:proofErr w:type="spellEnd"/>
    <w:r w:rsidRPr="00E00797">
      <w:rPr>
        <w:rFonts w:ascii="Garamond" w:hAnsi="Garamond"/>
        <w:b/>
      </w:rPr>
      <w:t xml:space="preserve"> </w:t>
    </w:r>
    <w:r w:rsidR="00FF634D">
      <w:rPr>
        <w:rFonts w:ascii="Garamond" w:hAnsi="Garamond"/>
        <w:b/>
      </w:rPr>
      <w:t>1</w:t>
    </w:r>
    <w:r w:rsidR="002745D9" w:rsidRPr="00E00797">
      <w:rPr>
        <w:rFonts w:ascii="Garamond" w:hAnsi="Garamond"/>
        <w:b/>
      </w:rPr>
      <w:t xml:space="preserve"> </w:t>
    </w:r>
    <w:proofErr w:type="spellStart"/>
    <w:r w:rsidRPr="00E00797">
      <w:rPr>
        <w:rFonts w:ascii="Garamond" w:hAnsi="Garamond"/>
        <w:b/>
      </w:rPr>
      <w:t>tahun</w:t>
    </w:r>
    <w:proofErr w:type="spellEnd"/>
    <w:r w:rsidRPr="00E00797">
      <w:rPr>
        <w:rFonts w:ascii="Garamond" w:hAnsi="Garamond"/>
        <w:b/>
      </w:rPr>
      <w:t xml:space="preserve"> 202</w:t>
    </w:r>
    <w:r w:rsidR="00FF634D">
      <w:rPr>
        <w:rFonts w:ascii="Garamond" w:hAnsi="Garamond"/>
        <w:b/>
      </w:rPr>
      <w:t>6</w:t>
    </w:r>
  </w:p>
  <w:p w14:paraId="104CF2BB" w14:textId="2C9D0E63" w:rsidR="00E00797" w:rsidRPr="00D72819" w:rsidRDefault="002745D9" w:rsidP="004A7EA7">
    <w:pPr>
      <w:pStyle w:val="Header"/>
      <w:pBdr>
        <w:bottom w:val="double" w:sz="6" w:space="1" w:color="auto"/>
      </w:pBdr>
      <w:tabs>
        <w:tab w:val="clear" w:pos="4513"/>
        <w:tab w:val="center" w:pos="9026"/>
      </w:tabs>
      <w:rPr>
        <w:rFonts w:ascii="Goudy Old Style" w:hAnsi="Goudy Old Style"/>
        <w:b/>
      </w:rPr>
    </w:pPr>
    <w:r>
      <w:rPr>
        <w:rFonts w:ascii="Goudy Old Style" w:hAnsi="Goudy Old Style"/>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F4933"/>
    <w:multiLevelType w:val="hybridMultilevel"/>
    <w:tmpl w:val="D98EB85A"/>
    <w:styleLink w:val="GayayangDiimpor1"/>
    <w:lvl w:ilvl="0" w:tplc="E962F2E6">
      <w:start w:val="1"/>
      <w:numFmt w:val="decimal"/>
      <w:lvlText w:val="%1."/>
      <w:lvlJc w:val="left"/>
      <w:pPr>
        <w:ind w:left="263" w:hanging="2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0290CFDA">
      <w:start w:val="1"/>
      <w:numFmt w:val="lowerLetter"/>
      <w:lvlText w:val="%2."/>
      <w:lvlJc w:val="left"/>
      <w:pPr>
        <w:ind w:left="74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90C9916">
      <w:start w:val="1"/>
      <w:numFmt w:val="lowerLetter"/>
      <w:lvlText w:val="%3."/>
      <w:lvlJc w:val="left"/>
      <w:pPr>
        <w:tabs>
          <w:tab w:val="left" w:pos="743"/>
        </w:tabs>
        <w:ind w:left="11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7745548">
      <w:start w:val="1"/>
      <w:numFmt w:val="lowerLetter"/>
      <w:lvlText w:val="%4."/>
      <w:lvlJc w:val="left"/>
      <w:pPr>
        <w:tabs>
          <w:tab w:val="left" w:pos="743"/>
        </w:tabs>
        <w:ind w:left="15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89088A6">
      <w:start w:val="1"/>
      <w:numFmt w:val="lowerLetter"/>
      <w:lvlText w:val="%5."/>
      <w:lvlJc w:val="left"/>
      <w:pPr>
        <w:tabs>
          <w:tab w:val="left" w:pos="743"/>
        </w:tabs>
        <w:ind w:left="1892"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6AC964A">
      <w:start w:val="1"/>
      <w:numFmt w:val="lowerLetter"/>
      <w:lvlText w:val="%6."/>
      <w:lvlJc w:val="left"/>
      <w:pPr>
        <w:tabs>
          <w:tab w:val="left" w:pos="743"/>
        </w:tabs>
        <w:ind w:left="227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3B209B54">
      <w:start w:val="1"/>
      <w:numFmt w:val="lowerLetter"/>
      <w:lvlText w:val="%7."/>
      <w:lvlJc w:val="left"/>
      <w:pPr>
        <w:tabs>
          <w:tab w:val="left" w:pos="743"/>
        </w:tabs>
        <w:ind w:left="265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2AC1E92">
      <w:start w:val="1"/>
      <w:numFmt w:val="lowerLetter"/>
      <w:lvlText w:val="%8."/>
      <w:lvlJc w:val="left"/>
      <w:pPr>
        <w:tabs>
          <w:tab w:val="left" w:pos="743"/>
        </w:tabs>
        <w:ind w:left="3041"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3BEAEAE">
      <w:start w:val="1"/>
      <w:numFmt w:val="lowerLetter"/>
      <w:lvlText w:val="%9."/>
      <w:lvlJc w:val="left"/>
      <w:pPr>
        <w:tabs>
          <w:tab w:val="left" w:pos="743"/>
        </w:tabs>
        <w:ind w:left="3424"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44844BCD"/>
    <w:multiLevelType w:val="hybridMultilevel"/>
    <w:tmpl w:val="D98EB85A"/>
    <w:numStyleLink w:val="GayayangDiimpor1"/>
  </w:abstractNum>
  <w:abstractNum w:abstractNumId="2" w15:restartNumberingAfterBreak="0">
    <w:nsid w:val="7A3C279B"/>
    <w:multiLevelType w:val="hybridMultilevel"/>
    <w:tmpl w:val="B798D472"/>
    <w:lvl w:ilvl="0" w:tplc="B1A2011A">
      <w:start w:val="1"/>
      <w:numFmt w:val="lowerLetter"/>
      <w:lvlText w:val="%1."/>
      <w:lvlJc w:val="left"/>
      <w:pPr>
        <w:ind w:left="1004" w:hanging="360"/>
      </w:pPr>
      <w:rPr>
        <w:b/>
        <w:bCs w:val="0"/>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abstractNumId w:val="0"/>
  </w:num>
  <w:num w:numId="2">
    <w:abstractNumId w:val="1"/>
    <w:lvlOverride w:ilvl="1">
      <w:lvl w:ilvl="1" w:tplc="DF1CF374">
        <w:start w:val="1"/>
        <w:numFmt w:val="lowerLetter"/>
        <w:lvlText w:val="%2."/>
        <w:lvlJc w:val="left"/>
        <w:pPr>
          <w:ind w:left="743" w:hanging="360"/>
        </w:pPr>
        <w:rPr>
          <w:rFonts w:ascii="Garamond" w:eastAsia="Times New Roman" w:hAnsi="Garamond" w:cs="Arial"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3">
    <w:abstractNumId w:val="1"/>
    <w:lvlOverride w:ilvl="1">
      <w:startOverride w:val="2"/>
    </w:lvlOverride>
  </w:num>
  <w:num w:numId="4">
    <w:abstractNumId w:val="1"/>
    <w:lvlOverride w:ilvl="0">
      <w:startOverride w:val="2"/>
    </w:lvlOverride>
  </w:num>
  <w:num w:numId="5">
    <w:abstractNumId w:val="1"/>
    <w:lvlOverride w:ilvl="0">
      <w:startOverride w:val="1"/>
      <w:lvl w:ilvl="0" w:tplc="A29A8A16">
        <w:start w:val="1"/>
        <w:numFmt w:val="decimal"/>
        <w:lvlText w:val="%1."/>
        <w:lvlJc w:val="left"/>
        <w:pPr>
          <w:ind w:left="263" w:hanging="240"/>
        </w:pPr>
        <w:rPr>
          <w:rFonts w:ascii="Garamond" w:eastAsia="Times New Roman" w:hAnsi="Garamond" w:cs="Times New Roman" w:hint="default"/>
          <w:b/>
          <w:bCs/>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1"/>
    <w:lvlOverride w:ilvl="1">
      <w:startOverride w:val="1"/>
      <w:lvl w:ilvl="1" w:tplc="DF1CF374">
        <w:start w:val="1"/>
        <w:numFmt w:val="lowerLetter"/>
        <w:lvlText w:val="%2."/>
        <w:lvlJc w:val="left"/>
        <w:pPr>
          <w:ind w:left="74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7">
    <w:abstractNumId w:val="1"/>
    <w:lvlOverride w:ilvl="0">
      <w:startOverride w:val="1"/>
      <w:lvl w:ilvl="0" w:tplc="A29A8A16">
        <w:start w:val="1"/>
        <w:numFmt w:val="decimal"/>
        <w:lvlText w:val="%1."/>
        <w:lvlJc w:val="left"/>
        <w:pPr>
          <w:ind w:left="263" w:hanging="240"/>
        </w:pPr>
        <w:rPr>
          <w:rFonts w:ascii="Garamond" w:eastAsia="Times New Roman" w:hAnsi="Garamond" w:cs="Times New Roman" w:hint="default"/>
          <w:b/>
          <w:bCs/>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1"/>
    <w:lvlOverride w:ilvl="0">
      <w:lvl w:ilvl="0" w:tplc="A29A8A16">
        <w:start w:val="1"/>
        <w:numFmt w:val="decimal"/>
        <w:lvlText w:val="%1."/>
        <w:lvlJc w:val="left"/>
        <w:pPr>
          <w:ind w:left="263" w:hanging="2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F1CF374">
        <w:start w:val="1"/>
        <w:numFmt w:val="lowerLetter"/>
        <w:lvlText w:val="%2."/>
        <w:lvlJc w:val="left"/>
        <w:pPr>
          <w:ind w:left="742" w:hanging="359"/>
        </w:pPr>
        <w:rPr>
          <w:rFonts w:ascii="Garamond" w:eastAsia="Times New Roman" w:hAnsi="Garamond" w:cs="Arial"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65EEF222">
        <w:start w:val="1"/>
        <w:numFmt w:val="lowerLetter"/>
        <w:lvlText w:val="%3."/>
        <w:lvlJc w:val="left"/>
        <w:pPr>
          <w:tabs>
            <w:tab w:val="left" w:pos="742"/>
          </w:tabs>
          <w:ind w:left="1125"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9AC27D92">
        <w:start w:val="1"/>
        <w:numFmt w:val="lowerLetter"/>
        <w:lvlText w:val="%4."/>
        <w:lvlJc w:val="left"/>
        <w:pPr>
          <w:tabs>
            <w:tab w:val="left" w:pos="742"/>
          </w:tabs>
          <w:ind w:left="1508"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CF546CAC">
        <w:start w:val="1"/>
        <w:numFmt w:val="lowerLetter"/>
        <w:lvlText w:val="%5."/>
        <w:lvlJc w:val="left"/>
        <w:pPr>
          <w:tabs>
            <w:tab w:val="left" w:pos="742"/>
          </w:tabs>
          <w:ind w:left="1891"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8CAAEFCC">
        <w:start w:val="1"/>
        <w:numFmt w:val="lowerLetter"/>
        <w:lvlText w:val="%6."/>
        <w:lvlJc w:val="left"/>
        <w:pPr>
          <w:tabs>
            <w:tab w:val="left" w:pos="742"/>
          </w:tabs>
          <w:ind w:left="2274"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14461A9E">
        <w:start w:val="1"/>
        <w:numFmt w:val="lowerLetter"/>
        <w:lvlText w:val="%7."/>
        <w:lvlJc w:val="left"/>
        <w:pPr>
          <w:tabs>
            <w:tab w:val="left" w:pos="742"/>
          </w:tabs>
          <w:ind w:left="2657"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9C82D5CE">
        <w:start w:val="1"/>
        <w:numFmt w:val="lowerLetter"/>
        <w:lvlText w:val="%8."/>
        <w:lvlJc w:val="left"/>
        <w:pPr>
          <w:tabs>
            <w:tab w:val="left" w:pos="742"/>
          </w:tabs>
          <w:ind w:left="3040"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BF4A075C">
        <w:start w:val="1"/>
        <w:numFmt w:val="lowerLetter"/>
        <w:lvlText w:val="%9."/>
        <w:lvlJc w:val="left"/>
        <w:pPr>
          <w:tabs>
            <w:tab w:val="left" w:pos="742"/>
          </w:tabs>
          <w:ind w:left="3423"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812"/>
    <w:rsid w:val="000A2EF3"/>
    <w:rsid w:val="001616CD"/>
    <w:rsid w:val="001877D3"/>
    <w:rsid w:val="001B06A8"/>
    <w:rsid w:val="001B69AA"/>
    <w:rsid w:val="00213F76"/>
    <w:rsid w:val="00223A91"/>
    <w:rsid w:val="00235CE7"/>
    <w:rsid w:val="00254D9C"/>
    <w:rsid w:val="002745D9"/>
    <w:rsid w:val="0028273C"/>
    <w:rsid w:val="002D665F"/>
    <w:rsid w:val="00365078"/>
    <w:rsid w:val="003B11BC"/>
    <w:rsid w:val="003B1674"/>
    <w:rsid w:val="00474E9F"/>
    <w:rsid w:val="004A7EA7"/>
    <w:rsid w:val="00502080"/>
    <w:rsid w:val="005B24B6"/>
    <w:rsid w:val="005D583E"/>
    <w:rsid w:val="0066090A"/>
    <w:rsid w:val="006D37AD"/>
    <w:rsid w:val="00705BD4"/>
    <w:rsid w:val="00734C61"/>
    <w:rsid w:val="0074347D"/>
    <w:rsid w:val="00743F11"/>
    <w:rsid w:val="007966F7"/>
    <w:rsid w:val="008550C2"/>
    <w:rsid w:val="008D2DE1"/>
    <w:rsid w:val="0091785F"/>
    <w:rsid w:val="00A17E3A"/>
    <w:rsid w:val="00B43ACF"/>
    <w:rsid w:val="00B823F4"/>
    <w:rsid w:val="00C26BAB"/>
    <w:rsid w:val="00C71263"/>
    <w:rsid w:val="00CA4FB8"/>
    <w:rsid w:val="00D12183"/>
    <w:rsid w:val="00D5617E"/>
    <w:rsid w:val="00D72819"/>
    <w:rsid w:val="00DB4E44"/>
    <w:rsid w:val="00DC28B3"/>
    <w:rsid w:val="00DC6805"/>
    <w:rsid w:val="00DC7E01"/>
    <w:rsid w:val="00E00797"/>
    <w:rsid w:val="00E1365A"/>
    <w:rsid w:val="00E957EE"/>
    <w:rsid w:val="00EC7678"/>
    <w:rsid w:val="00EF5208"/>
    <w:rsid w:val="00F05D6C"/>
    <w:rsid w:val="00F12BDE"/>
    <w:rsid w:val="00F40FAA"/>
    <w:rsid w:val="00F60084"/>
    <w:rsid w:val="00F80A22"/>
    <w:rsid w:val="00FB1812"/>
    <w:rsid w:val="00FF634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03F7D"/>
  <w15:chartTrackingRefBased/>
  <w15:docId w15:val="{CD73C6DB-601D-4ADE-A7B0-5E1178073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34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D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5D6C"/>
  </w:style>
  <w:style w:type="paragraph" w:styleId="Footer">
    <w:name w:val="footer"/>
    <w:basedOn w:val="Normal"/>
    <w:link w:val="FooterChar"/>
    <w:uiPriority w:val="99"/>
    <w:unhideWhenUsed/>
    <w:rsid w:val="00F05D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5D6C"/>
  </w:style>
  <w:style w:type="table" w:styleId="TableGrid">
    <w:name w:val="Table Grid"/>
    <w:basedOn w:val="TableNormal"/>
    <w:uiPriority w:val="39"/>
    <w:rsid w:val="004A7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D12183"/>
    <w:pPr>
      <w:spacing w:after="0" w:line="240" w:lineRule="auto"/>
    </w:pPr>
    <w:rPr>
      <w:sz w:val="20"/>
      <w:szCs w:val="20"/>
    </w:rPr>
  </w:style>
  <w:style w:type="character" w:customStyle="1" w:styleId="FootnoteTextChar">
    <w:name w:val="Footnote Text Char"/>
    <w:basedOn w:val="DefaultParagraphFont"/>
    <w:link w:val="FootnoteText"/>
    <w:uiPriority w:val="99"/>
    <w:rsid w:val="00D12183"/>
    <w:rPr>
      <w:sz w:val="20"/>
      <w:szCs w:val="20"/>
    </w:rPr>
  </w:style>
  <w:style w:type="character" w:styleId="FootnoteReference">
    <w:name w:val="footnote reference"/>
    <w:basedOn w:val="DefaultParagraphFont"/>
    <w:uiPriority w:val="99"/>
    <w:semiHidden/>
    <w:unhideWhenUsed/>
    <w:rsid w:val="00D12183"/>
    <w:rPr>
      <w:vertAlign w:val="superscript"/>
    </w:rPr>
  </w:style>
  <w:style w:type="character" w:styleId="Hyperlink">
    <w:name w:val="Hyperlink"/>
    <w:basedOn w:val="DefaultParagraphFont"/>
    <w:uiPriority w:val="99"/>
    <w:unhideWhenUsed/>
    <w:rsid w:val="00E00797"/>
    <w:rPr>
      <w:color w:val="0563C1" w:themeColor="hyperlink"/>
      <w:u w:val="single"/>
    </w:rPr>
  </w:style>
  <w:style w:type="character" w:styleId="UnresolvedMention">
    <w:name w:val="Unresolved Mention"/>
    <w:basedOn w:val="DefaultParagraphFont"/>
    <w:uiPriority w:val="99"/>
    <w:semiHidden/>
    <w:unhideWhenUsed/>
    <w:rsid w:val="00E00797"/>
    <w:rPr>
      <w:color w:val="605E5C"/>
      <w:shd w:val="clear" w:color="auto" w:fill="E1DFDD"/>
    </w:rPr>
  </w:style>
  <w:style w:type="character" w:styleId="Strong">
    <w:name w:val="Strong"/>
    <w:basedOn w:val="DefaultParagraphFont"/>
    <w:uiPriority w:val="22"/>
    <w:qFormat/>
    <w:rsid w:val="0074347D"/>
    <w:rPr>
      <w:b/>
      <w:bCs/>
    </w:rPr>
  </w:style>
  <w:style w:type="paragraph" w:customStyle="1" w:styleId="abstrak">
    <w:name w:val="abstrak"/>
    <w:basedOn w:val="BodyText"/>
    <w:qFormat/>
    <w:rsid w:val="0074347D"/>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74347D"/>
    <w:pPr>
      <w:spacing w:after="120"/>
    </w:pPr>
  </w:style>
  <w:style w:type="character" w:customStyle="1" w:styleId="BodyTextChar">
    <w:name w:val="Body Text Char"/>
    <w:basedOn w:val="DefaultParagraphFont"/>
    <w:link w:val="BodyText"/>
    <w:uiPriority w:val="99"/>
    <w:semiHidden/>
    <w:rsid w:val="0074347D"/>
  </w:style>
  <w:style w:type="paragraph" w:customStyle="1" w:styleId="Style13">
    <w:name w:val="Style13"/>
    <w:basedOn w:val="Normal"/>
    <w:link w:val="Style13Char"/>
    <w:qFormat/>
    <w:rsid w:val="00FF634D"/>
    <w:pPr>
      <w:spacing w:after="0" w:line="360" w:lineRule="auto"/>
      <w:ind w:firstLine="720"/>
      <w:jc w:val="both"/>
    </w:pPr>
    <w:rPr>
      <w:rFonts w:ascii="Times New Roman" w:hAnsi="Times New Roman" w:cs="Times New Roman"/>
      <w:bCs/>
    </w:rPr>
  </w:style>
  <w:style w:type="character" w:customStyle="1" w:styleId="Style13Char">
    <w:name w:val="Style13 Char"/>
    <w:basedOn w:val="DefaultParagraphFont"/>
    <w:link w:val="Style13"/>
    <w:rsid w:val="00FF634D"/>
    <w:rPr>
      <w:rFonts w:ascii="Times New Roman" w:hAnsi="Times New Roman" w:cs="Times New Roman"/>
      <w:bCs/>
    </w:rPr>
  </w:style>
  <w:style w:type="paragraph" w:customStyle="1" w:styleId="Style7">
    <w:name w:val="Style7"/>
    <w:basedOn w:val="Normal"/>
    <w:link w:val="Style7Char"/>
    <w:qFormat/>
    <w:rsid w:val="00FF634D"/>
    <w:pPr>
      <w:spacing w:after="0" w:line="360" w:lineRule="auto"/>
      <w:ind w:left="568" w:firstLine="152"/>
      <w:jc w:val="both"/>
    </w:pPr>
    <w:rPr>
      <w:rFonts w:ascii="Garamond" w:hAnsi="Garamond" w:cs="Times New Roman"/>
      <w:bCs/>
      <w:sz w:val="24"/>
      <w:szCs w:val="24"/>
    </w:rPr>
  </w:style>
  <w:style w:type="character" w:customStyle="1" w:styleId="Style7Char">
    <w:name w:val="Style7 Char"/>
    <w:basedOn w:val="DefaultParagraphFont"/>
    <w:link w:val="Style7"/>
    <w:rsid w:val="00FF634D"/>
    <w:rPr>
      <w:rFonts w:ascii="Garamond" w:hAnsi="Garamond" w:cs="Times New Roman"/>
      <w:bCs/>
      <w:sz w:val="24"/>
      <w:szCs w:val="24"/>
    </w:rPr>
  </w:style>
  <w:style w:type="character" w:customStyle="1" w:styleId="TidakAda">
    <w:name w:val="Tidak Ada"/>
    <w:rsid w:val="0091785F"/>
  </w:style>
  <w:style w:type="paragraph" w:customStyle="1" w:styleId="CatatanKaki">
    <w:name w:val="Catatan Kaki"/>
    <w:rsid w:val="0091785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14:textOutline w14:w="0" w14:cap="flat" w14:cmpd="sng" w14:algn="ctr">
        <w14:noFill/>
        <w14:prstDash w14:val="solid"/>
        <w14:bevel/>
      </w14:textOutline>
    </w:rPr>
  </w:style>
  <w:style w:type="character" w:customStyle="1" w:styleId="Hyperlink1">
    <w:name w:val="Hyperlink.1"/>
    <w:basedOn w:val="TidakAda"/>
    <w:rsid w:val="0091785F"/>
    <w:rPr>
      <w:rFonts w:ascii="Times New Roman" w:eastAsia="Times New Roman" w:hAnsi="Times New Roman" w:cs="Times New Roman"/>
      <w:outline w:val="0"/>
      <w:color w:val="0000FF"/>
      <w:sz w:val="20"/>
      <w:szCs w:val="20"/>
      <w:u w:val="single" w:color="0000FF"/>
    </w:rPr>
  </w:style>
  <w:style w:type="numbering" w:customStyle="1" w:styleId="GayayangDiimpor1">
    <w:name w:val="Gaya yang Diimpor 1"/>
    <w:rsid w:val="0091785F"/>
    <w:pPr>
      <w:numPr>
        <w:numId w:val="1"/>
      </w:numPr>
    </w:pPr>
  </w:style>
  <w:style w:type="paragraph" w:customStyle="1" w:styleId="1Penulis">
    <w:name w:val="1 Penulis"/>
    <w:basedOn w:val="Normal"/>
    <w:link w:val="1PenulisChar"/>
    <w:qFormat/>
    <w:rsid w:val="00F12BDE"/>
    <w:pPr>
      <w:spacing w:after="0" w:line="240" w:lineRule="auto"/>
    </w:pPr>
    <w:rPr>
      <w:rFonts w:asciiTheme="majorBidi" w:hAnsiTheme="majorBidi" w:cstheme="majorBidi"/>
      <w:b/>
      <w:bCs/>
      <w:sz w:val="24"/>
      <w:szCs w:val="24"/>
      <w:lang w:val="en-US"/>
    </w:rPr>
  </w:style>
  <w:style w:type="character" w:customStyle="1" w:styleId="1PenulisChar">
    <w:name w:val="1 Penulis Char"/>
    <w:basedOn w:val="DefaultParagraphFont"/>
    <w:link w:val="1Penulis"/>
    <w:rsid w:val="00F12BDE"/>
    <w:rPr>
      <w:rFonts w:asciiTheme="majorBidi" w:hAnsiTheme="majorBidi" w:cstheme="majorBidi"/>
      <w:b/>
      <w:bCs/>
      <w:sz w:val="24"/>
      <w:szCs w:val="24"/>
      <w:lang w:val="en-US"/>
    </w:rPr>
  </w:style>
  <w:style w:type="paragraph" w:styleId="ListParagraph">
    <w:name w:val="List Paragraph"/>
    <w:basedOn w:val="Normal"/>
    <w:uiPriority w:val="34"/>
    <w:qFormat/>
    <w:rsid w:val="00F12B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journal.uinsgd.ac.id/index.php/politicon" TargetMode="External"/><Relationship Id="rId18" Type="http://schemas.openxmlformats.org/officeDocument/2006/relationships/hyperlink" Target="https://doi.org/10.54783/jin.v5i3.768" TargetMode="External"/><Relationship Id="rId3" Type="http://schemas.openxmlformats.org/officeDocument/2006/relationships/styles" Target="styles.xml"/><Relationship Id="rId21" Type="http://schemas.openxmlformats.org/officeDocument/2006/relationships/hyperlink" Target="https://oleh2tanjungpinang.blogspot.com/2020/02" TargetMode="External"/><Relationship Id="rId7" Type="http://schemas.openxmlformats.org/officeDocument/2006/relationships/endnotes" Target="endnotes.xml"/><Relationship Id="rId12" Type="http://schemas.openxmlformats.org/officeDocument/2006/relationships/hyperlink" Target="mailto:nurfadillahdila852@gmail.com" TargetMode="External"/><Relationship Id="rId17" Type="http://schemas.openxmlformats.org/officeDocument/2006/relationships/hyperlink" Target="https://jmi.rivierapublishing.id/index.php/rp/article/view/583/66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cademia.edu/70786912/Contesting_Malayness_Malay_Identity_Across_Boundaries" TargetMode="External"/><Relationship Id="rId20" Type="http://schemas.openxmlformats.org/officeDocument/2006/relationships/hyperlink" Target="http://journal.uinsgd.ac.id/index.php/politic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lvijulianiputri3@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jfahuinib.org/index.php/tabuah/article/download/27/204/939" TargetMode="External"/><Relationship Id="rId23" Type="http://schemas.openxmlformats.org/officeDocument/2006/relationships/footer" Target="footer1.xml"/><Relationship Id="rId10" Type="http://schemas.openxmlformats.org/officeDocument/2006/relationships/hyperlink" Target="mailto:sw087640@gmail.com" TargetMode="External"/><Relationship Id="rId19" Type="http://schemas.openxmlformats.org/officeDocument/2006/relationships/hyperlink" Target="https://doi.org/10.56874/almanaj.v2i01.838" TargetMode="External"/><Relationship Id="rId4" Type="http://schemas.openxmlformats.org/officeDocument/2006/relationships/settings" Target="settings.xml"/><Relationship Id="rId9" Type="http://schemas.openxmlformats.org/officeDocument/2006/relationships/hyperlink" Target="mailto:mhdgunawan080905@gmail.com" TargetMode="External"/><Relationship Id="rId14" Type="http://schemas.openxmlformats.org/officeDocument/2006/relationships/hyperlink" Target="https://rjfahuinib.org/index.php/tabuah/article/download/27/204/939"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ejournal.bsi.ac.id/ejurnal/index.php/" TargetMode="External"/><Relationship Id="rId3" Type="http://schemas.openxmlformats.org/officeDocument/2006/relationships/hyperlink" Target="https://rjfahuinib.org/index.php/tabuah/article/download/27/204/939" TargetMode="External"/><Relationship Id="rId7" Type="http://schemas.openxmlformats.org/officeDocument/2006/relationships/hyperlink" Target="http://ejournal.bsi.ac.id/ejurnal/index.php/" TargetMode="External"/><Relationship Id="rId2" Type="http://schemas.openxmlformats.org/officeDocument/2006/relationships/hyperlink" Target="https://www.academia.edu/70786912/Contesting_Malayness_Malay_Identity_Across_Boundaries" TargetMode="External"/><Relationship Id="rId1" Type="http://schemas.openxmlformats.org/officeDocument/2006/relationships/hyperlink" Target="http://jurnal.radenfatah.ac.id/index.php/tamaddun/article/download/829/720" TargetMode="External"/><Relationship Id="rId6" Type="http://schemas.openxmlformats.org/officeDocument/2006/relationships/hyperlink" Target="https://jmi.rivierapublishing.id/index.php/rp/article/view/583/669" TargetMode="External"/><Relationship Id="rId5" Type="http://schemas.openxmlformats.org/officeDocument/2006/relationships/hyperlink" Target="https://doi.org/10.54783/jin.v5i3.768" TargetMode="External"/><Relationship Id="rId4" Type="http://schemas.openxmlformats.org/officeDocument/2006/relationships/hyperlink" Target="http://journal.uinsgd.ac.id/index.php/politicon"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jurnalpelitanegribelantaraya.com/index.php/nip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AE8D2-0D62-4FA1-845F-7BBAAE3EC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14</Pages>
  <Words>5401</Words>
  <Characters>30792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31</cp:revision>
  <dcterms:created xsi:type="dcterms:W3CDTF">2024-05-08T12:26:00Z</dcterms:created>
  <dcterms:modified xsi:type="dcterms:W3CDTF">2026-01-27T08:49:00Z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f3d8aace-6bc7-31c7-936d-01620c54e9ab</vt:lpwstr>
  </property>
</Properties>
</file>